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5E9" w14:textId="1CF1D04F" w:rsidR="00811135" w:rsidRDefault="00DD6588" w:rsidP="002B6E25">
      <w:pPr>
        <w:jc w:val="center"/>
        <w:rPr>
          <w:color w:val="8EAADB" w:themeColor="accent1" w:themeTint="99"/>
          <w:sz w:val="24"/>
          <w:szCs w:val="24"/>
        </w:rPr>
      </w:pPr>
      <w:r>
        <w:rPr>
          <w:noProof/>
          <w:color w:val="8EAADB" w:themeColor="accent1" w:themeTint="99"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07A100F" wp14:editId="6FF01DA2">
            <wp:simplePos x="4267200" y="609600"/>
            <wp:positionH relativeFrom="margin">
              <wp:align>left</wp:align>
            </wp:positionH>
            <wp:positionV relativeFrom="margin">
              <wp:align>top</wp:align>
            </wp:positionV>
            <wp:extent cx="2771775" cy="838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E89CD" w14:textId="60EA634D" w:rsidR="00B0161B" w:rsidRDefault="00827BB4" w:rsidP="00811135">
      <w:pPr>
        <w:jc w:val="right"/>
        <w:rPr>
          <w:color w:val="8EAADB" w:themeColor="accent1" w:themeTint="99"/>
          <w:sz w:val="24"/>
          <w:szCs w:val="24"/>
        </w:rPr>
      </w:pPr>
      <w:r>
        <w:rPr>
          <w:color w:val="8EAADB" w:themeColor="accent1" w:themeTint="99"/>
          <w:sz w:val="24"/>
          <w:szCs w:val="24"/>
        </w:rPr>
        <w:t>Lexicon</w:t>
      </w:r>
      <w:r w:rsidR="00EE59B9">
        <w:rPr>
          <w:color w:val="8EAADB" w:themeColor="accent1" w:themeTint="99"/>
          <w:sz w:val="24"/>
          <w:szCs w:val="24"/>
        </w:rPr>
        <w:t xml:space="preserve"> of Common UME Terms</w:t>
      </w:r>
    </w:p>
    <w:p w14:paraId="2FA1F3CC" w14:textId="1718056A" w:rsidR="00827BB4" w:rsidRDefault="00827BB4" w:rsidP="00811135">
      <w:pPr>
        <w:jc w:val="right"/>
        <w:rPr>
          <w:color w:val="8EAADB" w:themeColor="accent1" w:themeTint="99"/>
          <w:sz w:val="24"/>
          <w:szCs w:val="24"/>
        </w:rPr>
      </w:pPr>
      <w:r>
        <w:rPr>
          <w:color w:val="8EAADB" w:themeColor="accent1" w:themeTint="99"/>
          <w:sz w:val="24"/>
          <w:szCs w:val="24"/>
        </w:rPr>
        <w:t xml:space="preserve">October 2023 </w:t>
      </w:r>
    </w:p>
    <w:p w14:paraId="0445C520" w14:textId="169F31C8" w:rsidR="2824715B" w:rsidRDefault="2824715B" w:rsidP="2824715B">
      <w:pPr>
        <w:jc w:val="right"/>
        <w:rPr>
          <w:color w:val="8EAADB" w:themeColor="accent1" w:themeTint="99"/>
          <w:sz w:val="24"/>
          <w:szCs w:val="24"/>
        </w:rPr>
      </w:pPr>
    </w:p>
    <w:p w14:paraId="487E8403" w14:textId="77777777" w:rsidR="00DD6588" w:rsidRDefault="00DD6588" w:rsidP="00827BB4">
      <w:pPr>
        <w:rPr>
          <w:color w:val="8EAADB" w:themeColor="accent1" w:themeTint="99"/>
          <w:sz w:val="44"/>
          <w:szCs w:val="44"/>
        </w:rPr>
      </w:pPr>
    </w:p>
    <w:p w14:paraId="7CF1F7D7" w14:textId="77777777" w:rsidR="006C51F8" w:rsidRPr="006C51F8" w:rsidRDefault="006C51F8" w:rsidP="006C51F8">
      <w:pPr>
        <w:jc w:val="right"/>
        <w:rPr>
          <w:color w:val="8EAADB" w:themeColor="accent1" w:themeTint="99"/>
          <w:sz w:val="20"/>
          <w:szCs w:val="20"/>
        </w:rPr>
      </w:pPr>
    </w:p>
    <w:tbl>
      <w:tblPr>
        <w:tblStyle w:val="TableGrid"/>
        <w:tblW w:w="9991" w:type="dxa"/>
        <w:tblLook w:val="04A0" w:firstRow="1" w:lastRow="0" w:firstColumn="1" w:lastColumn="0" w:noHBand="0" w:noVBand="1"/>
      </w:tblPr>
      <w:tblGrid>
        <w:gridCol w:w="1701"/>
        <w:gridCol w:w="8290"/>
      </w:tblGrid>
      <w:tr w:rsidR="00770365" w:rsidRPr="006C51F8" w14:paraId="347C3551" w14:textId="77777777" w:rsidTr="00EE59B9">
        <w:trPr>
          <w:trHeight w:val="249"/>
        </w:trPr>
        <w:tc>
          <w:tcPr>
            <w:tcW w:w="1701" w:type="dxa"/>
            <w:shd w:val="clear" w:color="auto" w:fill="D9E2F3" w:themeFill="accent1" w:themeFillTint="33"/>
          </w:tcPr>
          <w:p w14:paraId="568F5160" w14:textId="26DBDB78" w:rsidR="00770365" w:rsidRPr="006C51F8" w:rsidRDefault="00B0161B" w:rsidP="006C5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8290" w:type="dxa"/>
            <w:shd w:val="clear" w:color="auto" w:fill="D9E2F3" w:themeFill="accent1" w:themeFillTint="33"/>
          </w:tcPr>
          <w:p w14:paraId="5331B1BB" w14:textId="77777777" w:rsidR="00770365" w:rsidRPr="006C51F8" w:rsidRDefault="00770365" w:rsidP="006C51F8">
            <w:pPr>
              <w:jc w:val="center"/>
              <w:rPr>
                <w:b/>
                <w:bCs/>
              </w:rPr>
            </w:pPr>
            <w:r w:rsidRPr="006C51F8">
              <w:rPr>
                <w:b/>
                <w:bCs/>
              </w:rPr>
              <w:t>Definition and/or Explanation</w:t>
            </w:r>
          </w:p>
        </w:tc>
      </w:tr>
      <w:tr w:rsidR="00382740" w:rsidRPr="006C51F8" w14:paraId="1838CFA1" w14:textId="77777777" w:rsidTr="00EE59B9">
        <w:trPr>
          <w:trHeight w:val="235"/>
        </w:trPr>
        <w:tc>
          <w:tcPr>
            <w:tcW w:w="1701" w:type="dxa"/>
          </w:tcPr>
          <w:p w14:paraId="0A6FD931" w14:textId="7AEE1BEC" w:rsidR="00382740" w:rsidRPr="006C51F8" w:rsidRDefault="00382740" w:rsidP="006C51F8">
            <w:proofErr w:type="spellStart"/>
            <w:r>
              <w:t>CaRMS</w:t>
            </w:r>
            <w:proofErr w:type="spellEnd"/>
          </w:p>
        </w:tc>
        <w:tc>
          <w:tcPr>
            <w:tcW w:w="8290" w:type="dxa"/>
          </w:tcPr>
          <w:p w14:paraId="1A1E51E7" w14:textId="1C6A50D6" w:rsidR="00382740" w:rsidRPr="00800293" w:rsidRDefault="00382740" w:rsidP="00054B8B">
            <w:r>
              <w:t xml:space="preserve">Canadian Residency Matching Service </w:t>
            </w:r>
          </w:p>
        </w:tc>
      </w:tr>
      <w:tr w:rsidR="00382740" w:rsidRPr="006C51F8" w14:paraId="56AD9624" w14:textId="77777777" w:rsidTr="00EE59B9">
        <w:trPr>
          <w:trHeight w:val="485"/>
        </w:trPr>
        <w:tc>
          <w:tcPr>
            <w:tcW w:w="1701" w:type="dxa"/>
          </w:tcPr>
          <w:p w14:paraId="6B4EA1E1" w14:textId="1C6D3387" w:rsidR="00382740" w:rsidRPr="006C51F8" w:rsidRDefault="00382740" w:rsidP="006C51F8">
            <w:r w:rsidRPr="006C51F8">
              <w:t>CBL</w:t>
            </w:r>
          </w:p>
        </w:tc>
        <w:tc>
          <w:tcPr>
            <w:tcW w:w="8290" w:type="dxa"/>
          </w:tcPr>
          <w:p w14:paraId="42A5334B" w14:textId="57509B2B" w:rsidR="00382740" w:rsidRPr="00800293" w:rsidRDefault="00382740" w:rsidP="00054B8B">
            <w:r w:rsidRPr="00800293">
              <w:t xml:space="preserve">Case-Based Learning session. CBLs are two-hour weekly </w:t>
            </w:r>
            <w:r>
              <w:t xml:space="preserve">small group facilitated </w:t>
            </w:r>
            <w:r w:rsidRPr="00800293">
              <w:t xml:space="preserve">sessions in </w:t>
            </w:r>
            <w:r>
              <w:t xml:space="preserve">Phase 1 that cover content in the human sciences.  </w:t>
            </w:r>
          </w:p>
        </w:tc>
      </w:tr>
      <w:tr w:rsidR="00382740" w:rsidRPr="006C51F8" w14:paraId="26E3E107" w14:textId="77777777" w:rsidTr="00EE59B9">
        <w:trPr>
          <w:trHeight w:val="999"/>
        </w:trPr>
        <w:tc>
          <w:tcPr>
            <w:tcW w:w="1701" w:type="dxa"/>
          </w:tcPr>
          <w:p w14:paraId="56821C9E" w14:textId="04DE8854" w:rsidR="00382740" w:rsidRPr="006C51F8" w:rsidRDefault="00382740" w:rsidP="006C51F8">
            <w:r w:rsidRPr="006C51F8">
              <w:t xml:space="preserve">CBM </w:t>
            </w:r>
          </w:p>
        </w:tc>
        <w:tc>
          <w:tcPr>
            <w:tcW w:w="8290" w:type="dxa"/>
          </w:tcPr>
          <w:p w14:paraId="43D6EA36" w14:textId="467C2FEC" w:rsidR="00382740" w:rsidRPr="00800293" w:rsidRDefault="00382740" w:rsidP="00B0161B">
            <w:pPr>
              <w:rPr>
                <w:sz w:val="18"/>
                <w:szCs w:val="18"/>
              </w:rPr>
            </w:pPr>
            <w:r w:rsidRPr="00800293">
              <w:t>Case-based module</w:t>
            </w:r>
            <w:r>
              <w:t xml:space="preserve"> in Phase 1. </w:t>
            </w:r>
            <w:r w:rsidRPr="00800293">
              <w:t>Each</w:t>
            </w:r>
            <w:r w:rsidRPr="00800293">
              <w:rPr>
                <w:spacing w:val="-6"/>
              </w:rPr>
              <w:t xml:space="preserve"> </w:t>
            </w:r>
            <w:r w:rsidRPr="00800293">
              <w:rPr>
                <w:spacing w:val="-1"/>
              </w:rPr>
              <w:t>of</w:t>
            </w:r>
            <w:r w:rsidRPr="00800293">
              <w:rPr>
                <w:spacing w:val="-7"/>
              </w:rPr>
              <w:t xml:space="preserve"> </w:t>
            </w:r>
            <w:r w:rsidRPr="00800293">
              <w:t>these</w:t>
            </w:r>
            <w:r w:rsidRPr="00800293">
              <w:rPr>
                <w:spacing w:val="-6"/>
              </w:rPr>
              <w:t xml:space="preserve"> </w:t>
            </w:r>
            <w:r w:rsidRPr="00800293">
              <w:t>modules</w:t>
            </w:r>
            <w:r w:rsidRPr="00800293">
              <w:rPr>
                <w:spacing w:val="-5"/>
              </w:rPr>
              <w:t xml:space="preserve"> </w:t>
            </w:r>
            <w:r w:rsidRPr="00800293">
              <w:t>generally</w:t>
            </w:r>
            <w:r w:rsidRPr="00800293">
              <w:rPr>
                <w:spacing w:val="-4"/>
              </w:rPr>
              <w:t xml:space="preserve"> </w:t>
            </w:r>
            <w:r w:rsidRPr="00800293">
              <w:t>has</w:t>
            </w:r>
            <w:r w:rsidRPr="00800293">
              <w:rPr>
                <w:spacing w:val="-6"/>
              </w:rPr>
              <w:t xml:space="preserve"> </w:t>
            </w:r>
            <w:r w:rsidRPr="00800293">
              <w:t>an</w:t>
            </w:r>
            <w:r w:rsidRPr="00800293">
              <w:rPr>
                <w:spacing w:val="-6"/>
              </w:rPr>
              <w:t xml:space="preserve"> </w:t>
            </w:r>
            <w:r w:rsidRPr="00800293">
              <w:t>organ</w:t>
            </w:r>
            <w:r w:rsidRPr="00800293">
              <w:rPr>
                <w:spacing w:val="-7"/>
              </w:rPr>
              <w:t xml:space="preserve"> </w:t>
            </w:r>
            <w:r w:rsidRPr="00800293">
              <w:t>system</w:t>
            </w:r>
            <w:r w:rsidRPr="00800293">
              <w:rPr>
                <w:spacing w:val="-6"/>
              </w:rPr>
              <w:t xml:space="preserve"> </w:t>
            </w:r>
            <w:r w:rsidRPr="00800293">
              <w:t xml:space="preserve">focus and a remote, regional, or rural focus. </w:t>
            </w:r>
            <w:r>
              <w:t xml:space="preserve"> S</w:t>
            </w:r>
            <w:r w:rsidRPr="00800293">
              <w:t>tudents encounter scientific, clinical, and professional aspects of medical education through a balance of small group and whole group learning sessions.</w:t>
            </w:r>
          </w:p>
        </w:tc>
      </w:tr>
      <w:tr w:rsidR="00382740" w:rsidRPr="006C51F8" w14:paraId="59F32F71" w14:textId="77777777" w:rsidTr="00EE59B9">
        <w:trPr>
          <w:trHeight w:val="235"/>
        </w:trPr>
        <w:tc>
          <w:tcPr>
            <w:tcW w:w="1701" w:type="dxa"/>
          </w:tcPr>
          <w:p w14:paraId="0F3C80FE" w14:textId="3D3541DB" w:rsidR="00382740" w:rsidRPr="006C51F8" w:rsidRDefault="00382740" w:rsidP="006C51F8">
            <w:r w:rsidRPr="006C51F8">
              <w:t>CBM 101</w:t>
            </w:r>
          </w:p>
        </w:tc>
        <w:tc>
          <w:tcPr>
            <w:tcW w:w="8290" w:type="dxa"/>
          </w:tcPr>
          <w:p w14:paraId="28EE5302" w14:textId="211EA003" w:rsidR="00382740" w:rsidRPr="00800293" w:rsidRDefault="00382740" w:rsidP="00B0161B">
            <w:r>
              <w:t xml:space="preserve">Transition/Introductory Module - Year 1 – </w:t>
            </w:r>
            <w:r w:rsidRPr="00800293">
              <w:t>September</w:t>
            </w:r>
            <w:r>
              <w:t xml:space="preserve"> (4 weeks)</w:t>
            </w:r>
          </w:p>
        </w:tc>
      </w:tr>
      <w:tr w:rsidR="00382740" w:rsidRPr="006C51F8" w14:paraId="1E39C6BE" w14:textId="77777777" w:rsidTr="00EE59B9">
        <w:trPr>
          <w:trHeight w:val="249"/>
        </w:trPr>
        <w:tc>
          <w:tcPr>
            <w:tcW w:w="1701" w:type="dxa"/>
          </w:tcPr>
          <w:p w14:paraId="616FF956" w14:textId="63EEE9D9" w:rsidR="00382740" w:rsidRPr="006C51F8" w:rsidRDefault="00382740" w:rsidP="006C51F8">
            <w:r w:rsidRPr="006C51F8">
              <w:t>CBM 102</w:t>
            </w:r>
          </w:p>
        </w:tc>
        <w:tc>
          <w:tcPr>
            <w:tcW w:w="8290" w:type="dxa"/>
          </w:tcPr>
          <w:p w14:paraId="393415EC" w14:textId="6A3D6078" w:rsidR="00382740" w:rsidRPr="00DA34EF" w:rsidRDefault="00382740" w:rsidP="00B0161B">
            <w:pPr>
              <w:pStyle w:val="TableParagraph"/>
              <w:ind w:left="-1"/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Gastrointestinal System – </w:t>
            </w:r>
            <w:r w:rsidRPr="00800293">
              <w:rPr>
                <w:rFonts w:ascii="Arial" w:hAnsi="Arial" w:cs="Arial"/>
                <w:lang w:val="en-CA"/>
              </w:rPr>
              <w:t>Y</w:t>
            </w:r>
            <w:r>
              <w:rPr>
                <w:rFonts w:ascii="Arial" w:hAnsi="Arial" w:cs="Arial"/>
                <w:lang w:val="en-CA"/>
              </w:rPr>
              <w:t xml:space="preserve">ear </w:t>
            </w:r>
            <w:r w:rsidRPr="00800293">
              <w:rPr>
                <w:rFonts w:ascii="Arial" w:hAnsi="Arial" w:cs="Arial"/>
                <w:lang w:val="en-CA"/>
              </w:rPr>
              <w:t>1</w:t>
            </w:r>
            <w:r>
              <w:rPr>
                <w:rFonts w:ascii="Arial" w:hAnsi="Arial" w:cs="Arial"/>
                <w:lang w:val="en-CA"/>
              </w:rPr>
              <w:t xml:space="preserve"> - </w:t>
            </w:r>
            <w:r w:rsidRPr="00800293">
              <w:rPr>
                <w:rFonts w:ascii="Arial" w:hAnsi="Arial" w:cs="Arial"/>
                <w:lang w:val="en-CA"/>
              </w:rPr>
              <w:t>October-November</w:t>
            </w:r>
            <w:r>
              <w:rPr>
                <w:rFonts w:ascii="Arial" w:hAnsi="Arial" w:cs="Arial"/>
                <w:lang w:val="en-CA"/>
              </w:rPr>
              <w:t xml:space="preserve"> (6 weeks)</w:t>
            </w:r>
          </w:p>
        </w:tc>
      </w:tr>
      <w:tr w:rsidR="00382740" w:rsidRPr="006C51F8" w14:paraId="0E0909E4" w14:textId="77777777" w:rsidTr="00EE59B9">
        <w:trPr>
          <w:trHeight w:val="235"/>
        </w:trPr>
        <w:tc>
          <w:tcPr>
            <w:tcW w:w="1701" w:type="dxa"/>
          </w:tcPr>
          <w:p w14:paraId="298A2FDB" w14:textId="6432C728" w:rsidR="00382740" w:rsidRPr="006C51F8" w:rsidRDefault="00382740" w:rsidP="006C51F8">
            <w:r w:rsidRPr="006C51F8">
              <w:t>CBM 103</w:t>
            </w:r>
          </w:p>
        </w:tc>
        <w:tc>
          <w:tcPr>
            <w:tcW w:w="8290" w:type="dxa"/>
          </w:tcPr>
          <w:p w14:paraId="72B7BE36" w14:textId="61A40476" w:rsidR="00382740" w:rsidRPr="00DA34EF" w:rsidRDefault="00382740" w:rsidP="00B0161B">
            <w:pPr>
              <w:pStyle w:val="TableParagraph"/>
              <w:ind w:left="-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Cardiorespiratory and renal Systems - Year 1 - </w:t>
            </w:r>
            <w:r w:rsidRPr="00800293">
              <w:rPr>
                <w:rFonts w:ascii="Arial" w:hAnsi="Arial" w:cs="Arial"/>
                <w:lang w:val="en-CA"/>
              </w:rPr>
              <w:t xml:space="preserve">November-December </w:t>
            </w:r>
            <w:r>
              <w:rPr>
                <w:rFonts w:ascii="Arial" w:hAnsi="Arial" w:cs="Arial"/>
                <w:lang w:val="en-CA"/>
              </w:rPr>
              <w:t>(7 weeks)</w:t>
            </w:r>
          </w:p>
        </w:tc>
      </w:tr>
      <w:tr w:rsidR="00382740" w:rsidRPr="006C51F8" w14:paraId="397A9C32" w14:textId="77777777" w:rsidTr="00EE59B9">
        <w:trPr>
          <w:trHeight w:val="499"/>
        </w:trPr>
        <w:tc>
          <w:tcPr>
            <w:tcW w:w="1701" w:type="dxa"/>
          </w:tcPr>
          <w:p w14:paraId="70CE1AAC" w14:textId="3ED367C2" w:rsidR="00382740" w:rsidRPr="006C51F8" w:rsidRDefault="00382740" w:rsidP="006C51F8">
            <w:r w:rsidRPr="006C51F8">
              <w:t>CBM 104</w:t>
            </w:r>
          </w:p>
        </w:tc>
        <w:tc>
          <w:tcPr>
            <w:tcW w:w="8290" w:type="dxa"/>
          </w:tcPr>
          <w:p w14:paraId="58AE803D" w14:textId="6EFE7727" w:rsidR="00382740" w:rsidRPr="00B0161B" w:rsidRDefault="00382740" w:rsidP="00AA2A4B">
            <w:pPr>
              <w:pStyle w:val="TableParagraph"/>
              <w:ind w:left="-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Musculoskeletal and Integumentary Systems – Year 1 - </w:t>
            </w:r>
            <w:r w:rsidRPr="00800293">
              <w:rPr>
                <w:rFonts w:ascii="Arial" w:hAnsi="Arial" w:cs="Arial"/>
                <w:lang w:val="en-CA"/>
              </w:rPr>
              <w:t xml:space="preserve">January-February </w:t>
            </w:r>
            <w:r>
              <w:rPr>
                <w:rFonts w:ascii="Arial" w:hAnsi="Arial" w:cs="Arial"/>
                <w:lang w:val="en-CA"/>
              </w:rPr>
              <w:t>(6</w:t>
            </w:r>
            <w:r w:rsidRPr="00800293">
              <w:rPr>
                <w:rFonts w:ascii="Arial" w:hAnsi="Arial" w:cs="Arial"/>
                <w:lang w:val="en-CA"/>
              </w:rPr>
              <w:t xml:space="preserve"> weeks)</w:t>
            </w:r>
          </w:p>
        </w:tc>
      </w:tr>
      <w:tr w:rsidR="00382740" w:rsidRPr="006C51F8" w14:paraId="053A3668" w14:textId="77777777" w:rsidTr="00EE59B9">
        <w:trPr>
          <w:trHeight w:val="235"/>
        </w:trPr>
        <w:tc>
          <w:tcPr>
            <w:tcW w:w="1701" w:type="dxa"/>
          </w:tcPr>
          <w:p w14:paraId="2FC7038E" w14:textId="06629B07" w:rsidR="00382740" w:rsidRPr="006C51F8" w:rsidRDefault="00382740" w:rsidP="006C51F8">
            <w:r w:rsidRPr="006C51F8">
              <w:t>CBM 105</w:t>
            </w:r>
          </w:p>
        </w:tc>
        <w:tc>
          <w:tcPr>
            <w:tcW w:w="8290" w:type="dxa"/>
          </w:tcPr>
          <w:p w14:paraId="3323F351" w14:textId="6BBDC323" w:rsidR="00382740" w:rsidRPr="00DA34EF" w:rsidRDefault="00382740" w:rsidP="00AA2A4B">
            <w:pPr>
              <w:pStyle w:val="TableParagraph"/>
              <w:ind w:left="-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Nervous System/Principles of Pharmacology – </w:t>
            </w:r>
            <w:r w:rsidRPr="00800293">
              <w:rPr>
                <w:rFonts w:ascii="Arial" w:hAnsi="Arial" w:cs="Arial"/>
                <w:lang w:val="en-CA"/>
              </w:rPr>
              <w:t>Y</w:t>
            </w:r>
            <w:r>
              <w:rPr>
                <w:rFonts w:ascii="Arial" w:hAnsi="Arial" w:cs="Arial"/>
                <w:lang w:val="en-CA"/>
              </w:rPr>
              <w:t xml:space="preserve">ear </w:t>
            </w:r>
            <w:r w:rsidRPr="00800293">
              <w:rPr>
                <w:rFonts w:ascii="Arial" w:hAnsi="Arial" w:cs="Arial"/>
                <w:lang w:val="en-CA"/>
              </w:rPr>
              <w:t>1</w:t>
            </w:r>
            <w:r>
              <w:rPr>
                <w:rFonts w:ascii="Arial" w:hAnsi="Arial" w:cs="Arial"/>
                <w:lang w:val="en-CA"/>
              </w:rPr>
              <w:t xml:space="preserve"> - </w:t>
            </w:r>
            <w:r w:rsidRPr="00800293">
              <w:rPr>
                <w:rFonts w:ascii="Arial" w:hAnsi="Arial" w:cs="Arial"/>
                <w:lang w:val="en-CA"/>
              </w:rPr>
              <w:t xml:space="preserve">March-April </w:t>
            </w:r>
            <w:r>
              <w:rPr>
                <w:rFonts w:ascii="Arial" w:hAnsi="Arial" w:cs="Arial"/>
                <w:lang w:val="en-CA"/>
              </w:rPr>
              <w:t>(</w:t>
            </w:r>
            <w:r w:rsidRPr="00800293">
              <w:rPr>
                <w:rFonts w:ascii="Arial" w:hAnsi="Arial" w:cs="Arial"/>
                <w:lang w:val="en-CA"/>
              </w:rPr>
              <w:t>6 weeks)</w:t>
            </w:r>
          </w:p>
        </w:tc>
      </w:tr>
      <w:tr w:rsidR="00382740" w:rsidRPr="006C51F8" w14:paraId="50E3DA13" w14:textId="77777777" w:rsidTr="00EE59B9">
        <w:trPr>
          <w:trHeight w:val="499"/>
        </w:trPr>
        <w:tc>
          <w:tcPr>
            <w:tcW w:w="1701" w:type="dxa"/>
          </w:tcPr>
          <w:p w14:paraId="2545F9CE" w14:textId="50CC2EA4" w:rsidR="00382740" w:rsidRPr="006C51F8" w:rsidRDefault="00382740" w:rsidP="006C51F8">
            <w:r w:rsidRPr="006C51F8">
              <w:t>CBM 106</w:t>
            </w:r>
          </w:p>
        </w:tc>
        <w:tc>
          <w:tcPr>
            <w:tcW w:w="8290" w:type="dxa"/>
          </w:tcPr>
          <w:p w14:paraId="26C439A3" w14:textId="086597D0" w:rsidR="00382740" w:rsidRPr="00B0161B" w:rsidRDefault="00382740" w:rsidP="00AA2A4B">
            <w:pPr>
              <w:pStyle w:val="TableParagraph"/>
              <w:ind w:left="-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Endocrine Physiology/Reproductive Physiology + Indigenous ICE Placement – </w:t>
            </w:r>
            <w:r w:rsidRPr="00800293">
              <w:rPr>
                <w:rFonts w:ascii="Arial" w:hAnsi="Arial" w:cs="Arial"/>
                <w:lang w:val="en-CA"/>
              </w:rPr>
              <w:t>Y</w:t>
            </w:r>
            <w:r>
              <w:rPr>
                <w:rFonts w:ascii="Arial" w:hAnsi="Arial" w:cs="Arial"/>
                <w:lang w:val="en-CA"/>
              </w:rPr>
              <w:t xml:space="preserve">ear 1 - </w:t>
            </w:r>
            <w:r w:rsidRPr="00800293">
              <w:rPr>
                <w:rFonts w:ascii="Arial" w:hAnsi="Arial" w:cs="Arial"/>
                <w:lang w:val="en-CA"/>
              </w:rPr>
              <w:t xml:space="preserve">April-May </w:t>
            </w:r>
            <w:r>
              <w:rPr>
                <w:rFonts w:ascii="Arial" w:hAnsi="Arial" w:cs="Arial"/>
                <w:lang w:val="en-CA"/>
              </w:rPr>
              <w:t>(</w:t>
            </w:r>
            <w:r w:rsidRPr="00800293">
              <w:rPr>
                <w:rFonts w:ascii="Arial" w:hAnsi="Arial" w:cs="Arial"/>
                <w:lang w:val="en-CA"/>
              </w:rPr>
              <w:t>7 weeks)</w:t>
            </w:r>
          </w:p>
        </w:tc>
      </w:tr>
      <w:tr w:rsidR="00382740" w:rsidRPr="006C51F8" w14:paraId="36D4673C" w14:textId="77777777" w:rsidTr="00EE59B9">
        <w:trPr>
          <w:trHeight w:val="236"/>
        </w:trPr>
        <w:tc>
          <w:tcPr>
            <w:tcW w:w="1701" w:type="dxa"/>
          </w:tcPr>
          <w:p w14:paraId="5031E168" w14:textId="3C1ADD0B" w:rsidR="00382740" w:rsidRPr="006C51F8" w:rsidRDefault="00382740" w:rsidP="006C51F8">
            <w:r w:rsidRPr="006C51F8">
              <w:t>CBM 107</w:t>
            </w:r>
          </w:p>
        </w:tc>
        <w:tc>
          <w:tcPr>
            <w:tcW w:w="8290" w:type="dxa"/>
          </w:tcPr>
          <w:p w14:paraId="576773DA" w14:textId="7BE55571" w:rsidR="00382740" w:rsidRPr="00DA34EF" w:rsidRDefault="00382740" w:rsidP="00AA2A4B">
            <w:pPr>
              <w:pStyle w:val="TableParagrap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Cancer/Immunology/Hematology – Year 2 - S</w:t>
            </w:r>
            <w:r w:rsidRPr="00CA67E8">
              <w:rPr>
                <w:rFonts w:ascii="Arial" w:hAnsi="Arial" w:cs="Arial"/>
              </w:rPr>
              <w:t>eptember-October</w:t>
            </w:r>
            <w:r>
              <w:rPr>
                <w:rFonts w:ascii="Arial" w:hAnsi="Arial" w:cs="Arial"/>
              </w:rPr>
              <w:t xml:space="preserve"> (</w:t>
            </w:r>
            <w:r w:rsidRPr="00CA67E8">
              <w:rPr>
                <w:rFonts w:ascii="Arial" w:hAnsi="Arial" w:cs="Arial"/>
              </w:rPr>
              <w:t>6 weeks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82740" w:rsidRPr="006C51F8" w14:paraId="11EF63FE" w14:textId="77777777" w:rsidTr="00EE59B9">
        <w:trPr>
          <w:trHeight w:val="441"/>
        </w:trPr>
        <w:tc>
          <w:tcPr>
            <w:tcW w:w="1701" w:type="dxa"/>
          </w:tcPr>
          <w:p w14:paraId="0D893800" w14:textId="67B165D3" w:rsidR="00382740" w:rsidRPr="006C51F8" w:rsidRDefault="00382740" w:rsidP="006C51F8">
            <w:r w:rsidRPr="006C51F8">
              <w:t>CBM 108</w:t>
            </w:r>
          </w:p>
        </w:tc>
        <w:tc>
          <w:tcPr>
            <w:tcW w:w="8290" w:type="dxa"/>
          </w:tcPr>
          <w:p w14:paraId="085A7962" w14:textId="540CD49F" w:rsidR="00382740" w:rsidRPr="00B0161B" w:rsidRDefault="00382740" w:rsidP="00AA2A4B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CA"/>
              </w:rPr>
              <w:t xml:space="preserve">Cardiorespiratory and Renal Diseases + Clinical ICE Placement – Year 2 - </w:t>
            </w:r>
            <w:r w:rsidRPr="00800293">
              <w:rPr>
                <w:rFonts w:ascii="Arial" w:hAnsi="Arial" w:cs="Arial"/>
                <w:lang w:val="en-CA"/>
              </w:rPr>
              <w:t xml:space="preserve">October-November </w:t>
            </w:r>
            <w:r>
              <w:rPr>
                <w:rFonts w:ascii="Arial" w:hAnsi="Arial" w:cs="Arial"/>
                <w:lang w:val="en-CA"/>
              </w:rPr>
              <w:t>(6</w:t>
            </w:r>
            <w:r w:rsidRPr="00800293">
              <w:rPr>
                <w:rFonts w:ascii="Arial" w:hAnsi="Arial" w:cs="Arial"/>
                <w:lang w:val="en-CA"/>
              </w:rPr>
              <w:t xml:space="preserve"> weeks) </w:t>
            </w:r>
          </w:p>
        </w:tc>
      </w:tr>
      <w:tr w:rsidR="00382740" w:rsidRPr="006C51F8" w14:paraId="1B9106B3" w14:textId="77777777" w:rsidTr="00EE59B9">
        <w:trPr>
          <w:trHeight w:val="249"/>
        </w:trPr>
        <w:tc>
          <w:tcPr>
            <w:tcW w:w="1701" w:type="dxa"/>
          </w:tcPr>
          <w:p w14:paraId="27DBD460" w14:textId="0D11433B" w:rsidR="00382740" w:rsidRPr="006C51F8" w:rsidRDefault="00382740" w:rsidP="006C51F8">
            <w:r w:rsidRPr="006C51F8">
              <w:t>CBM 109</w:t>
            </w:r>
          </w:p>
        </w:tc>
        <w:tc>
          <w:tcPr>
            <w:tcW w:w="8290" w:type="dxa"/>
          </w:tcPr>
          <w:p w14:paraId="418B643B" w14:textId="23B14BBD" w:rsidR="00382740" w:rsidRPr="00B0161B" w:rsidRDefault="00382740" w:rsidP="00AA2A4B">
            <w:pPr>
              <w:pStyle w:val="TableParagrap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Reproductive/Endocrine/GI pathology – Year 2 - </w:t>
            </w:r>
            <w:r w:rsidRPr="00800293">
              <w:rPr>
                <w:rFonts w:ascii="Arial" w:hAnsi="Arial" w:cs="Arial"/>
                <w:lang w:val="en-CA"/>
              </w:rPr>
              <w:t>November-</w:t>
            </w:r>
            <w:r>
              <w:rPr>
                <w:rFonts w:ascii="Arial" w:hAnsi="Arial" w:cs="Arial"/>
                <w:lang w:val="en-CA"/>
              </w:rPr>
              <w:t>Ja</w:t>
            </w:r>
            <w:r w:rsidRPr="00800293">
              <w:rPr>
                <w:rFonts w:ascii="Arial" w:hAnsi="Arial" w:cs="Arial"/>
                <w:lang w:val="en-CA"/>
              </w:rPr>
              <w:t xml:space="preserve">nuary </w:t>
            </w:r>
            <w:r>
              <w:rPr>
                <w:rFonts w:ascii="Arial" w:hAnsi="Arial" w:cs="Arial"/>
                <w:lang w:val="en-CA"/>
              </w:rPr>
              <w:t>(</w:t>
            </w:r>
            <w:r w:rsidRPr="00800293">
              <w:rPr>
                <w:rFonts w:ascii="Arial" w:hAnsi="Arial" w:cs="Arial"/>
                <w:lang w:val="en-CA"/>
              </w:rPr>
              <w:t xml:space="preserve">6 weeks) </w:t>
            </w:r>
          </w:p>
        </w:tc>
      </w:tr>
      <w:tr w:rsidR="00382740" w:rsidRPr="006C51F8" w14:paraId="5488C2DB" w14:textId="77777777" w:rsidTr="00EE59B9">
        <w:trPr>
          <w:trHeight w:val="485"/>
        </w:trPr>
        <w:tc>
          <w:tcPr>
            <w:tcW w:w="1701" w:type="dxa"/>
          </w:tcPr>
          <w:p w14:paraId="25BABDA5" w14:textId="73839270" w:rsidR="00382740" w:rsidRPr="006C51F8" w:rsidRDefault="00382740" w:rsidP="006C51F8">
            <w:r w:rsidRPr="006C51F8">
              <w:t>CBM 110</w:t>
            </w:r>
          </w:p>
        </w:tc>
        <w:tc>
          <w:tcPr>
            <w:tcW w:w="8290" w:type="dxa"/>
          </w:tcPr>
          <w:p w14:paraId="0B7CF9D3" w14:textId="23BFA6E4" w:rsidR="00382740" w:rsidRPr="00800293" w:rsidRDefault="00382740" w:rsidP="00AA2A4B">
            <w:pPr>
              <w:pStyle w:val="TableParagrap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Mental Health/Neuropathology + Clinical ICE Placement – Year 2 - J</w:t>
            </w:r>
            <w:r w:rsidRPr="00800293">
              <w:rPr>
                <w:rFonts w:ascii="Arial" w:hAnsi="Arial" w:cs="Arial"/>
                <w:lang w:val="en-CA"/>
              </w:rPr>
              <w:t>anuary-February</w:t>
            </w:r>
            <w:r>
              <w:rPr>
                <w:rFonts w:ascii="Arial" w:hAnsi="Arial" w:cs="Arial"/>
                <w:lang w:val="en-CA"/>
              </w:rPr>
              <w:t xml:space="preserve"> (</w:t>
            </w:r>
            <w:r w:rsidRPr="00800293">
              <w:rPr>
                <w:rFonts w:ascii="Arial" w:hAnsi="Arial" w:cs="Arial"/>
                <w:lang w:val="en-CA"/>
              </w:rPr>
              <w:t>6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Pr="00800293">
              <w:rPr>
                <w:rFonts w:ascii="Arial" w:hAnsi="Arial" w:cs="Arial"/>
                <w:lang w:val="en-CA"/>
              </w:rPr>
              <w:t xml:space="preserve">weeks) </w:t>
            </w:r>
          </w:p>
        </w:tc>
      </w:tr>
      <w:tr w:rsidR="00382740" w:rsidRPr="006C51F8" w14:paraId="2CE1A4E4" w14:textId="77777777" w:rsidTr="00EE59B9">
        <w:trPr>
          <w:trHeight w:val="249"/>
        </w:trPr>
        <w:tc>
          <w:tcPr>
            <w:tcW w:w="1701" w:type="dxa"/>
          </w:tcPr>
          <w:p w14:paraId="1DA83609" w14:textId="5AE38972" w:rsidR="00382740" w:rsidRPr="006C51F8" w:rsidRDefault="00382740" w:rsidP="006C51F8">
            <w:r w:rsidRPr="006C51F8">
              <w:t>CBM 111</w:t>
            </w:r>
          </w:p>
        </w:tc>
        <w:tc>
          <w:tcPr>
            <w:tcW w:w="8290" w:type="dxa"/>
          </w:tcPr>
          <w:p w14:paraId="3EED339B" w14:textId="75B4D95C" w:rsidR="00382740" w:rsidRPr="00B0161B" w:rsidRDefault="00382740" w:rsidP="00CE603E">
            <w:pPr>
              <w:pStyle w:val="TableParagrap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Palliative Care/MSK/Integumentary Disease – Year 2 - </w:t>
            </w:r>
            <w:r w:rsidRPr="00800293">
              <w:rPr>
                <w:rFonts w:ascii="Arial" w:hAnsi="Arial" w:cs="Arial"/>
                <w:lang w:val="en-CA"/>
              </w:rPr>
              <w:t xml:space="preserve">March-April – </w:t>
            </w:r>
            <w:r>
              <w:rPr>
                <w:rFonts w:ascii="Arial" w:hAnsi="Arial" w:cs="Arial"/>
                <w:lang w:val="en-CA"/>
              </w:rPr>
              <w:t>(</w:t>
            </w:r>
            <w:r w:rsidRPr="00800293">
              <w:rPr>
                <w:rFonts w:ascii="Arial" w:hAnsi="Arial" w:cs="Arial"/>
                <w:lang w:val="en-CA"/>
              </w:rPr>
              <w:t>6 weeks)</w:t>
            </w:r>
          </w:p>
        </w:tc>
      </w:tr>
      <w:tr w:rsidR="00382740" w:rsidRPr="006C51F8" w14:paraId="6F5DA0B0" w14:textId="77777777" w:rsidTr="00EE59B9">
        <w:trPr>
          <w:trHeight w:val="249"/>
        </w:trPr>
        <w:tc>
          <w:tcPr>
            <w:tcW w:w="1701" w:type="dxa"/>
          </w:tcPr>
          <w:p w14:paraId="677F81A9" w14:textId="441FCF7D" w:rsidR="00382740" w:rsidRPr="006C51F8" w:rsidRDefault="00382740" w:rsidP="006C51F8">
            <w:r w:rsidRPr="006C51F8">
              <w:t>CCC</w:t>
            </w:r>
          </w:p>
        </w:tc>
        <w:tc>
          <w:tcPr>
            <w:tcW w:w="8290" w:type="dxa"/>
          </w:tcPr>
          <w:p w14:paraId="4CDDADB4" w14:textId="11431C5D" w:rsidR="00382740" w:rsidRPr="00800293" w:rsidRDefault="00382740" w:rsidP="00CE603E">
            <w:pPr>
              <w:pStyle w:val="TableParagraph"/>
              <w:rPr>
                <w:rFonts w:ascii="Arial" w:hAnsi="Arial" w:cs="Arial"/>
                <w:lang w:val="en-CA"/>
              </w:rPr>
            </w:pPr>
            <w:r w:rsidRPr="00800293">
              <w:t>Comprehensive Community Clerkship –</w:t>
            </w:r>
            <w:r>
              <w:t xml:space="preserve"> Phase 2 (Year 3) </w:t>
            </w:r>
            <w:r w:rsidRPr="00800293">
              <w:t xml:space="preserve">of the </w:t>
            </w:r>
            <w:r>
              <w:t>UME</w:t>
            </w:r>
            <w:r w:rsidRPr="00800293">
              <w:t xml:space="preserve"> program</w:t>
            </w:r>
            <w:r>
              <w:t xml:space="preserve">.  </w:t>
            </w:r>
          </w:p>
        </w:tc>
      </w:tr>
      <w:tr w:rsidR="00382740" w:rsidRPr="006C51F8" w14:paraId="2D6BE613" w14:textId="77777777" w:rsidTr="00EE59B9">
        <w:trPr>
          <w:trHeight w:val="249"/>
        </w:trPr>
        <w:tc>
          <w:tcPr>
            <w:tcW w:w="1701" w:type="dxa"/>
          </w:tcPr>
          <w:p w14:paraId="75EA7905" w14:textId="64CBF517" w:rsidR="00382740" w:rsidRPr="006C51F8" w:rsidRDefault="00382740" w:rsidP="006C51F8">
            <w:r w:rsidRPr="006C51F8">
              <w:t>CLS</w:t>
            </w:r>
          </w:p>
        </w:tc>
        <w:tc>
          <w:tcPr>
            <w:tcW w:w="8290" w:type="dxa"/>
          </w:tcPr>
          <w:p w14:paraId="6C3AF8E9" w14:textId="5E82E661" w:rsidR="00382740" w:rsidRPr="00BB3461" w:rsidRDefault="00382740" w:rsidP="006F7056">
            <w:r w:rsidRPr="00800293">
              <w:t>Community Learning Session</w:t>
            </w:r>
            <w:r>
              <w:t xml:space="preserve"> in Phase 1 with focus on </w:t>
            </w:r>
            <w:proofErr w:type="spellStart"/>
            <w:r>
              <w:t>interprofessionalism</w:t>
            </w:r>
            <w:proofErr w:type="spellEnd"/>
            <w:r>
              <w:t xml:space="preserve"> </w:t>
            </w:r>
          </w:p>
        </w:tc>
      </w:tr>
      <w:tr w:rsidR="00EE59B9" w:rsidRPr="006C51F8" w14:paraId="38A46E23" w14:textId="77777777" w:rsidTr="00EE59B9">
        <w:trPr>
          <w:trHeight w:val="485"/>
        </w:trPr>
        <w:tc>
          <w:tcPr>
            <w:tcW w:w="1701" w:type="dxa"/>
          </w:tcPr>
          <w:p w14:paraId="75BA74D3" w14:textId="765596AB" w:rsidR="00EE59B9" w:rsidRDefault="00EE59B9" w:rsidP="006C51F8">
            <w:r>
              <w:t>CS’s</w:t>
            </w:r>
          </w:p>
        </w:tc>
        <w:tc>
          <w:tcPr>
            <w:tcW w:w="8290" w:type="dxa"/>
          </w:tcPr>
          <w:p w14:paraId="0D20A69C" w14:textId="04CF70D3" w:rsidR="00EE59B9" w:rsidRPr="00800293" w:rsidRDefault="00EE59B9" w:rsidP="00B0161B">
            <w:r>
              <w:t>Complementary Studies (Rural Generalist CS, Indigenous Peoples’ Health and Wellness CS)</w:t>
            </w:r>
          </w:p>
        </w:tc>
      </w:tr>
      <w:tr w:rsidR="00382740" w:rsidRPr="006C51F8" w14:paraId="5C51335D" w14:textId="77777777" w:rsidTr="00EE59B9">
        <w:trPr>
          <w:trHeight w:val="249"/>
        </w:trPr>
        <w:tc>
          <w:tcPr>
            <w:tcW w:w="1701" w:type="dxa"/>
          </w:tcPr>
          <w:p w14:paraId="1F66423E" w14:textId="76FEA14C" w:rsidR="00382740" w:rsidRPr="006C51F8" w:rsidRDefault="00382740" w:rsidP="006C51F8">
            <w:r>
              <w:t>CSSP</w:t>
            </w:r>
          </w:p>
        </w:tc>
        <w:tc>
          <w:tcPr>
            <w:tcW w:w="8290" w:type="dxa"/>
          </w:tcPr>
          <w:p w14:paraId="1C2BEDDF" w14:textId="1A416BCC" w:rsidR="00382740" w:rsidRPr="00BB3461" w:rsidRDefault="00382740" w:rsidP="00B0161B">
            <w:r w:rsidRPr="00800293">
              <w:t>Committee to Support Student Professionalism</w:t>
            </w:r>
            <w:r>
              <w:t>.</w:t>
            </w:r>
          </w:p>
        </w:tc>
      </w:tr>
      <w:tr w:rsidR="00382740" w:rsidRPr="006C51F8" w14:paraId="2587A188" w14:textId="77777777" w:rsidTr="00EE59B9">
        <w:trPr>
          <w:trHeight w:val="235"/>
        </w:trPr>
        <w:tc>
          <w:tcPr>
            <w:tcW w:w="1701" w:type="dxa"/>
          </w:tcPr>
          <w:p w14:paraId="322C6F32" w14:textId="259D72D8" w:rsidR="00382740" w:rsidRPr="006C51F8" w:rsidRDefault="00382740" w:rsidP="006C51F8">
            <w:r w:rsidRPr="006C51F8">
              <w:t>DOCS</w:t>
            </w:r>
          </w:p>
        </w:tc>
        <w:tc>
          <w:tcPr>
            <w:tcW w:w="8290" w:type="dxa"/>
          </w:tcPr>
          <w:p w14:paraId="79BEBDE3" w14:textId="042E676B" w:rsidR="00382740" w:rsidRPr="00800293" w:rsidRDefault="00382740" w:rsidP="006F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</w:pPr>
            <w:r w:rsidRPr="00800293">
              <w:t>Direct Observation of Clinical Skills (assessment form used in</w:t>
            </w:r>
            <w:r>
              <w:t xml:space="preserve"> Phase 2 and 3</w:t>
            </w:r>
            <w:r w:rsidRPr="00800293">
              <w:t>)</w:t>
            </w:r>
          </w:p>
        </w:tc>
      </w:tr>
      <w:tr w:rsidR="00382740" w:rsidRPr="006C51F8" w14:paraId="3F5CEABB" w14:textId="77777777" w:rsidTr="00EE59B9">
        <w:trPr>
          <w:trHeight w:val="499"/>
        </w:trPr>
        <w:tc>
          <w:tcPr>
            <w:tcW w:w="1701" w:type="dxa"/>
          </w:tcPr>
          <w:p w14:paraId="5F4C9FD1" w14:textId="1CF1E73D" w:rsidR="00382740" w:rsidRPr="006C51F8" w:rsidRDefault="00382740" w:rsidP="006C51F8">
            <w:r w:rsidRPr="006C51F8">
              <w:t>DTS</w:t>
            </w:r>
          </w:p>
        </w:tc>
        <w:tc>
          <w:tcPr>
            <w:tcW w:w="8290" w:type="dxa"/>
          </w:tcPr>
          <w:p w14:paraId="116DE0FC" w14:textId="5BB121CB" w:rsidR="00382740" w:rsidRPr="00800293" w:rsidRDefault="00382740" w:rsidP="00B0161B">
            <w:r w:rsidRPr="00800293">
              <w:t>Distributed Tutorial Session</w:t>
            </w:r>
            <w:r>
              <w:t xml:space="preserve"> with a pre-recorded presentation followed by a facilitated virtual session with a faculty member.   </w:t>
            </w:r>
          </w:p>
        </w:tc>
      </w:tr>
      <w:tr w:rsidR="00382740" w:rsidRPr="006C51F8" w14:paraId="78A086B7" w14:textId="77777777" w:rsidTr="00EE59B9">
        <w:trPr>
          <w:trHeight w:val="485"/>
        </w:trPr>
        <w:tc>
          <w:tcPr>
            <w:tcW w:w="1701" w:type="dxa"/>
          </w:tcPr>
          <w:p w14:paraId="6AA5D0D6" w14:textId="48C88352" w:rsidR="00382740" w:rsidRPr="006C51F8" w:rsidRDefault="00382740" w:rsidP="006C51F8">
            <w:proofErr w:type="spellStart"/>
            <w:r>
              <w:t>Elentra</w:t>
            </w:r>
            <w:proofErr w:type="spellEnd"/>
          </w:p>
        </w:tc>
        <w:tc>
          <w:tcPr>
            <w:tcW w:w="8290" w:type="dxa"/>
          </w:tcPr>
          <w:p w14:paraId="0052840D" w14:textId="17769CFE" w:rsidR="00382740" w:rsidRPr="00B0161B" w:rsidRDefault="00382740" w:rsidP="00B0161B">
            <w:pPr>
              <w:rPr>
                <w:sz w:val="18"/>
                <w:szCs w:val="18"/>
              </w:rPr>
            </w:pPr>
            <w:r>
              <w:t xml:space="preserve">Online system used for student completion of RCLEs, student evaluation of preceptors and of the Program, and </w:t>
            </w:r>
            <w:r w:rsidRPr="00FC615E">
              <w:t>preceptor evaluation of the students</w:t>
            </w:r>
            <w:r>
              <w:t>.</w:t>
            </w:r>
          </w:p>
        </w:tc>
      </w:tr>
      <w:tr w:rsidR="00382740" w:rsidRPr="006C51F8" w14:paraId="5AD16667" w14:textId="77777777" w:rsidTr="00EE59B9">
        <w:trPr>
          <w:trHeight w:val="485"/>
        </w:trPr>
        <w:tc>
          <w:tcPr>
            <w:tcW w:w="1701" w:type="dxa"/>
          </w:tcPr>
          <w:p w14:paraId="415D09D3" w14:textId="6A5F81D0" w:rsidR="00382740" w:rsidRPr="006C51F8" w:rsidRDefault="00382740" w:rsidP="006C51F8">
            <w:proofErr w:type="spellStart"/>
            <w:r>
              <w:t>ExamSoft</w:t>
            </w:r>
            <w:proofErr w:type="spellEnd"/>
          </w:p>
        </w:tc>
        <w:tc>
          <w:tcPr>
            <w:tcW w:w="8290" w:type="dxa"/>
          </w:tcPr>
          <w:p w14:paraId="4E77890C" w14:textId="4A8CCA05" w:rsidR="00382740" w:rsidRPr="00B0161B" w:rsidRDefault="00382740" w:rsidP="006C51F8">
            <w:r>
              <w:t>The software used by the UME Assessment Office to administer computer-based examinations.</w:t>
            </w:r>
          </w:p>
        </w:tc>
      </w:tr>
      <w:tr w:rsidR="00382740" w:rsidRPr="006C51F8" w14:paraId="271880B8" w14:textId="77777777" w:rsidTr="00EE59B9">
        <w:trPr>
          <w:trHeight w:val="499"/>
        </w:trPr>
        <w:tc>
          <w:tcPr>
            <w:tcW w:w="1701" w:type="dxa"/>
          </w:tcPr>
          <w:p w14:paraId="2E525D7A" w14:textId="22653A1F" w:rsidR="00382740" w:rsidRPr="006C51F8" w:rsidRDefault="00382740" w:rsidP="006C51F8">
            <w:r w:rsidRPr="006C51F8">
              <w:t>ICE</w:t>
            </w:r>
          </w:p>
        </w:tc>
        <w:tc>
          <w:tcPr>
            <w:tcW w:w="8290" w:type="dxa"/>
          </w:tcPr>
          <w:p w14:paraId="23F91E9F" w14:textId="088D526B" w:rsidR="00382740" w:rsidRPr="00800293" w:rsidRDefault="00382740" w:rsidP="006C51F8">
            <w:r w:rsidRPr="00800293">
              <w:rPr>
                <w:spacing w:val="-1"/>
              </w:rPr>
              <w:t>Integrated</w:t>
            </w:r>
            <w:r w:rsidRPr="00800293">
              <w:rPr>
                <w:spacing w:val="-6"/>
              </w:rPr>
              <w:t xml:space="preserve"> </w:t>
            </w:r>
            <w:r w:rsidRPr="00800293">
              <w:t>Community</w:t>
            </w:r>
            <w:r w:rsidRPr="00800293">
              <w:rPr>
                <w:spacing w:val="-4"/>
              </w:rPr>
              <w:t xml:space="preserve"> </w:t>
            </w:r>
            <w:r w:rsidRPr="00800293">
              <w:t>Experience</w:t>
            </w:r>
            <w:r>
              <w:t xml:space="preserve"> – up to 4-week placements which provide an opportunity for students to work and learn in community.  </w:t>
            </w:r>
          </w:p>
        </w:tc>
      </w:tr>
      <w:tr w:rsidR="00382740" w:rsidRPr="006C51F8" w14:paraId="18B6A450" w14:textId="77777777" w:rsidTr="00EE59B9">
        <w:trPr>
          <w:trHeight w:val="735"/>
        </w:trPr>
        <w:tc>
          <w:tcPr>
            <w:tcW w:w="1701" w:type="dxa"/>
          </w:tcPr>
          <w:p w14:paraId="720EED34" w14:textId="75813884" w:rsidR="00382740" w:rsidRPr="006C51F8" w:rsidRDefault="00382740" w:rsidP="006C51F8">
            <w:r w:rsidRPr="006C51F8">
              <w:t>LEG</w:t>
            </w:r>
          </w:p>
        </w:tc>
        <w:tc>
          <w:tcPr>
            <w:tcW w:w="8290" w:type="dxa"/>
          </w:tcPr>
          <w:p w14:paraId="6DC77A95" w14:textId="4192D1A5" w:rsidR="00382740" w:rsidRPr="00800293" w:rsidRDefault="00382740" w:rsidP="006C51F8">
            <w:r w:rsidRPr="00800293">
              <w:t>Local</w:t>
            </w:r>
            <w:r w:rsidRPr="00800293">
              <w:rPr>
                <w:spacing w:val="-5"/>
              </w:rPr>
              <w:t xml:space="preserve"> </w:t>
            </w:r>
            <w:r w:rsidRPr="00800293">
              <w:t>Education</w:t>
            </w:r>
            <w:r w:rsidRPr="00800293">
              <w:rPr>
                <w:spacing w:val="-6"/>
              </w:rPr>
              <w:t xml:space="preserve"> </w:t>
            </w:r>
            <w:r w:rsidRPr="00800293">
              <w:t>Group. A group</w:t>
            </w:r>
            <w:r w:rsidRPr="00800293">
              <w:rPr>
                <w:spacing w:val="-5"/>
              </w:rPr>
              <w:t xml:space="preserve"> </w:t>
            </w:r>
            <w:r w:rsidRPr="00800293">
              <w:t>of</w:t>
            </w:r>
            <w:r w:rsidRPr="00800293">
              <w:rPr>
                <w:spacing w:val="-6"/>
              </w:rPr>
              <w:t xml:space="preserve"> </w:t>
            </w:r>
            <w:r w:rsidRPr="00800293">
              <w:t>physician</w:t>
            </w:r>
            <w:r w:rsidRPr="00800293">
              <w:rPr>
                <w:spacing w:val="-4"/>
              </w:rPr>
              <w:t xml:space="preserve"> </w:t>
            </w:r>
            <w:r w:rsidRPr="00800293">
              <w:rPr>
                <w:spacing w:val="-1"/>
              </w:rPr>
              <w:t>clinical</w:t>
            </w:r>
            <w:r w:rsidRPr="00800293">
              <w:rPr>
                <w:spacing w:val="-5"/>
              </w:rPr>
              <w:t xml:space="preserve"> </w:t>
            </w:r>
            <w:r w:rsidRPr="00800293">
              <w:t>faculty</w:t>
            </w:r>
            <w:r w:rsidRPr="00800293">
              <w:rPr>
                <w:spacing w:val="-5"/>
              </w:rPr>
              <w:t xml:space="preserve"> </w:t>
            </w:r>
            <w:r w:rsidRPr="00800293">
              <w:t>who</w:t>
            </w:r>
            <w:r w:rsidRPr="00800293">
              <w:rPr>
                <w:spacing w:val="-4"/>
              </w:rPr>
              <w:t xml:space="preserve"> </w:t>
            </w:r>
            <w:r w:rsidRPr="00800293">
              <w:t>have</w:t>
            </w:r>
            <w:r w:rsidRPr="00800293">
              <w:rPr>
                <w:spacing w:val="-6"/>
              </w:rPr>
              <w:t xml:space="preserve"> </w:t>
            </w:r>
            <w:r w:rsidRPr="00800293">
              <w:t>joined</w:t>
            </w:r>
            <w:r w:rsidRPr="00800293">
              <w:rPr>
                <w:spacing w:val="-6"/>
              </w:rPr>
              <w:t xml:space="preserve"> </w:t>
            </w:r>
            <w:r w:rsidRPr="00800293">
              <w:t>together</w:t>
            </w:r>
            <w:r w:rsidRPr="00800293">
              <w:rPr>
                <w:spacing w:val="3"/>
              </w:rPr>
              <w:t xml:space="preserve"> </w:t>
            </w:r>
            <w:r w:rsidRPr="00800293">
              <w:rPr>
                <w:spacing w:val="-1"/>
              </w:rPr>
              <w:t>to</w:t>
            </w:r>
            <w:r w:rsidRPr="00800293">
              <w:rPr>
                <w:spacing w:val="24"/>
                <w:w w:val="99"/>
              </w:rPr>
              <w:t xml:space="preserve"> </w:t>
            </w:r>
            <w:r w:rsidRPr="00800293">
              <w:t>assume</w:t>
            </w:r>
            <w:r w:rsidRPr="00800293">
              <w:rPr>
                <w:spacing w:val="-8"/>
              </w:rPr>
              <w:t xml:space="preserve"> </w:t>
            </w:r>
            <w:r w:rsidRPr="00800293">
              <w:t>responsibility</w:t>
            </w:r>
            <w:r w:rsidRPr="00800293">
              <w:rPr>
                <w:spacing w:val="-7"/>
              </w:rPr>
              <w:t xml:space="preserve"> </w:t>
            </w:r>
            <w:r w:rsidRPr="00800293">
              <w:rPr>
                <w:spacing w:val="-1"/>
              </w:rPr>
              <w:t>for</w:t>
            </w:r>
            <w:r w:rsidRPr="00800293">
              <w:rPr>
                <w:spacing w:val="-7"/>
              </w:rPr>
              <w:t xml:space="preserve"> </w:t>
            </w:r>
            <w:r w:rsidRPr="00800293">
              <w:t>the</w:t>
            </w:r>
            <w:r w:rsidRPr="00800293">
              <w:rPr>
                <w:spacing w:val="-7"/>
              </w:rPr>
              <w:t xml:space="preserve"> </w:t>
            </w:r>
            <w:r w:rsidRPr="00800293">
              <w:t>provision</w:t>
            </w:r>
            <w:r w:rsidRPr="00800293">
              <w:rPr>
                <w:spacing w:val="-7"/>
              </w:rPr>
              <w:t xml:space="preserve"> </w:t>
            </w:r>
            <w:r w:rsidRPr="00800293">
              <w:t>of</w:t>
            </w:r>
            <w:r w:rsidRPr="00800293">
              <w:rPr>
                <w:spacing w:val="-8"/>
              </w:rPr>
              <w:t xml:space="preserve"> </w:t>
            </w:r>
            <w:r w:rsidRPr="00800293">
              <w:t>significant,</w:t>
            </w:r>
            <w:r w:rsidRPr="00800293">
              <w:rPr>
                <w:spacing w:val="-6"/>
              </w:rPr>
              <w:t xml:space="preserve"> </w:t>
            </w:r>
            <w:r w:rsidRPr="00800293">
              <w:rPr>
                <w:spacing w:val="-1"/>
              </w:rPr>
              <w:t>identifiable</w:t>
            </w:r>
            <w:r w:rsidRPr="00800293">
              <w:rPr>
                <w:spacing w:val="-6"/>
              </w:rPr>
              <w:t xml:space="preserve"> </w:t>
            </w:r>
            <w:r w:rsidRPr="00800293">
              <w:t>component</w:t>
            </w:r>
            <w:r>
              <w:t>s</w:t>
            </w:r>
            <w:r w:rsidRPr="00800293">
              <w:rPr>
                <w:spacing w:val="-7"/>
              </w:rPr>
              <w:t xml:space="preserve"> </w:t>
            </w:r>
            <w:r w:rsidRPr="00800293">
              <w:t>of</w:t>
            </w:r>
            <w:r w:rsidRPr="00800293">
              <w:rPr>
                <w:spacing w:val="-8"/>
              </w:rPr>
              <w:t xml:space="preserve"> </w:t>
            </w:r>
            <w:r w:rsidRPr="00800293">
              <w:rPr>
                <w:spacing w:val="-1"/>
              </w:rPr>
              <w:t>NOSM's</w:t>
            </w:r>
            <w:r w:rsidRPr="00800293">
              <w:rPr>
                <w:spacing w:val="-6"/>
              </w:rPr>
              <w:t xml:space="preserve"> </w:t>
            </w:r>
            <w:r w:rsidRPr="00800293">
              <w:t>current</w:t>
            </w:r>
            <w:r w:rsidRPr="00800293">
              <w:rPr>
                <w:spacing w:val="46"/>
                <w:w w:val="99"/>
              </w:rPr>
              <w:t xml:space="preserve"> </w:t>
            </w:r>
            <w:r w:rsidRPr="00800293">
              <w:rPr>
                <w:spacing w:val="-1"/>
              </w:rPr>
              <w:t>academic</w:t>
            </w:r>
            <w:r w:rsidRPr="00800293">
              <w:rPr>
                <w:spacing w:val="-8"/>
              </w:rPr>
              <w:t xml:space="preserve"> </w:t>
            </w:r>
            <w:r w:rsidRPr="00800293">
              <w:t>mandate.</w:t>
            </w:r>
            <w:r w:rsidRPr="00800293">
              <w:rPr>
                <w:spacing w:val="-7"/>
              </w:rPr>
              <w:t xml:space="preserve"> </w:t>
            </w:r>
          </w:p>
        </w:tc>
      </w:tr>
      <w:tr w:rsidR="00382740" w:rsidRPr="006C51F8" w14:paraId="04879622" w14:textId="77777777" w:rsidTr="00EE59B9">
        <w:trPr>
          <w:trHeight w:val="249"/>
        </w:trPr>
        <w:tc>
          <w:tcPr>
            <w:tcW w:w="1701" w:type="dxa"/>
          </w:tcPr>
          <w:p w14:paraId="31CA400B" w14:textId="5A8F91D4" w:rsidR="00382740" w:rsidRPr="006C51F8" w:rsidRDefault="00382740" w:rsidP="006C51F8">
            <w:r w:rsidRPr="006C51F8">
              <w:t>LIC</w:t>
            </w:r>
          </w:p>
        </w:tc>
        <w:tc>
          <w:tcPr>
            <w:tcW w:w="8290" w:type="dxa"/>
          </w:tcPr>
          <w:p w14:paraId="3EB36DC9" w14:textId="62DED3BE" w:rsidR="00382740" w:rsidRPr="00800293" w:rsidRDefault="00382740" w:rsidP="00B0161B">
            <w:r w:rsidRPr="00800293">
              <w:t>Longitudinal Integrated Clerkship. Phase 2 of the Program is a</w:t>
            </w:r>
            <w:r>
              <w:t>n 8-month</w:t>
            </w:r>
            <w:r w:rsidRPr="00800293">
              <w:t xml:space="preserve"> LIC.</w:t>
            </w:r>
          </w:p>
        </w:tc>
      </w:tr>
      <w:tr w:rsidR="00382740" w:rsidRPr="006C51F8" w14:paraId="30C46F39" w14:textId="77777777" w:rsidTr="00EE59B9">
        <w:trPr>
          <w:trHeight w:val="235"/>
        </w:trPr>
        <w:tc>
          <w:tcPr>
            <w:tcW w:w="1701" w:type="dxa"/>
          </w:tcPr>
          <w:p w14:paraId="3AC0577D" w14:textId="3097E597" w:rsidR="00382740" w:rsidRPr="006C51F8" w:rsidRDefault="00382740" w:rsidP="006C51F8">
            <w:r>
              <w:t>MCAP</w:t>
            </w:r>
          </w:p>
        </w:tc>
        <w:tc>
          <w:tcPr>
            <w:tcW w:w="8290" w:type="dxa"/>
          </w:tcPr>
          <w:p w14:paraId="7FE935DD" w14:textId="5DC04845" w:rsidR="00382740" w:rsidRPr="00B0161B" w:rsidRDefault="00382740" w:rsidP="00B0161B">
            <w:r w:rsidRPr="00800293">
              <w:t>Medical Career and Practice session</w:t>
            </w:r>
            <w:r>
              <w:t>s</w:t>
            </w:r>
            <w:r w:rsidRPr="00800293">
              <w:t xml:space="preserve"> </w:t>
            </w:r>
            <w:r>
              <w:t>(relevant to all Phases)</w:t>
            </w:r>
          </w:p>
        </w:tc>
      </w:tr>
      <w:tr w:rsidR="00382740" w:rsidRPr="006C51F8" w14:paraId="3C487358" w14:textId="77777777" w:rsidTr="00EE59B9">
        <w:trPr>
          <w:trHeight w:val="249"/>
        </w:trPr>
        <w:tc>
          <w:tcPr>
            <w:tcW w:w="1701" w:type="dxa"/>
          </w:tcPr>
          <w:p w14:paraId="27C71261" w14:textId="309CA2C2" w:rsidR="00382740" w:rsidRPr="006C51F8" w:rsidRDefault="00382740" w:rsidP="006C51F8">
            <w:r w:rsidRPr="006C51F8">
              <w:t>MCCQEI</w:t>
            </w:r>
          </w:p>
        </w:tc>
        <w:tc>
          <w:tcPr>
            <w:tcW w:w="8290" w:type="dxa"/>
          </w:tcPr>
          <w:p w14:paraId="2201DB58" w14:textId="5F91DBDB" w:rsidR="00382740" w:rsidRPr="00800293" w:rsidRDefault="00382740" w:rsidP="00B0161B">
            <w:pPr>
              <w:autoSpaceDE w:val="0"/>
              <w:autoSpaceDN w:val="0"/>
              <w:adjustRightInd w:val="0"/>
            </w:pPr>
            <w:r w:rsidRPr="00800293">
              <w:t>Medical Council of Canada Qualifying Examination Part I</w:t>
            </w:r>
            <w:r>
              <w:t xml:space="preserve"> </w:t>
            </w:r>
          </w:p>
        </w:tc>
      </w:tr>
      <w:tr w:rsidR="00382740" w:rsidRPr="006C51F8" w14:paraId="044FB433" w14:textId="77777777" w:rsidTr="00EE59B9">
        <w:trPr>
          <w:trHeight w:val="235"/>
        </w:trPr>
        <w:tc>
          <w:tcPr>
            <w:tcW w:w="1701" w:type="dxa"/>
          </w:tcPr>
          <w:p w14:paraId="427DCF89" w14:textId="5F20EE89" w:rsidR="00382740" w:rsidRPr="006C51F8" w:rsidRDefault="00382740" w:rsidP="006C51F8">
            <w:r w:rsidRPr="006C51F8">
              <w:t>MCS</w:t>
            </w:r>
          </w:p>
        </w:tc>
        <w:tc>
          <w:tcPr>
            <w:tcW w:w="8290" w:type="dxa"/>
          </w:tcPr>
          <w:p w14:paraId="708A4A42" w14:textId="000FACC2" w:rsidR="00382740" w:rsidRPr="00800293" w:rsidRDefault="00382740" w:rsidP="006C51F8">
            <w:r w:rsidRPr="00BB3461">
              <w:t>Module Coordination Sessions</w:t>
            </w:r>
            <w:r>
              <w:t xml:space="preserve"> by faculty teaching in Phase 1 modules. </w:t>
            </w:r>
          </w:p>
        </w:tc>
      </w:tr>
      <w:tr w:rsidR="00382740" w:rsidRPr="006C51F8" w14:paraId="37740F83" w14:textId="77777777" w:rsidTr="00EE59B9">
        <w:trPr>
          <w:trHeight w:val="426"/>
        </w:trPr>
        <w:tc>
          <w:tcPr>
            <w:tcW w:w="1701" w:type="dxa"/>
          </w:tcPr>
          <w:p w14:paraId="00C0C380" w14:textId="1E6D44BF" w:rsidR="00382740" w:rsidRPr="006C51F8" w:rsidRDefault="00382740" w:rsidP="006C51F8">
            <w:r w:rsidRPr="006C51F8">
              <w:t>MEPOs</w:t>
            </w:r>
          </w:p>
        </w:tc>
        <w:tc>
          <w:tcPr>
            <w:tcW w:w="8290" w:type="dxa"/>
          </w:tcPr>
          <w:p w14:paraId="153543BB" w14:textId="6B4BE50D" w:rsidR="00382740" w:rsidRPr="00BF1A21" w:rsidRDefault="00382740" w:rsidP="00B0161B">
            <w:pPr>
              <w:pStyle w:val="BodyText"/>
              <w:ind w:right="75"/>
              <w:rPr>
                <w:sz w:val="18"/>
                <w:szCs w:val="18"/>
              </w:rPr>
            </w:pPr>
            <w:r w:rsidRPr="00800293">
              <w:t>Medical Education Program Outcomes. Statements</w:t>
            </w:r>
            <w:r w:rsidRPr="00800293">
              <w:rPr>
                <w:spacing w:val="-6"/>
              </w:rPr>
              <w:t xml:space="preserve"> </w:t>
            </w:r>
            <w:r w:rsidRPr="00800293">
              <w:t>of</w:t>
            </w:r>
            <w:r w:rsidRPr="00800293">
              <w:rPr>
                <w:spacing w:val="-7"/>
              </w:rPr>
              <w:t xml:space="preserve"> </w:t>
            </w:r>
            <w:r w:rsidRPr="00800293">
              <w:rPr>
                <w:spacing w:val="-1"/>
              </w:rPr>
              <w:t>what</w:t>
            </w:r>
            <w:r w:rsidRPr="00800293">
              <w:rPr>
                <w:spacing w:val="-5"/>
              </w:rPr>
              <w:t xml:space="preserve"> </w:t>
            </w:r>
            <w:r w:rsidRPr="00800293">
              <w:t>medical</w:t>
            </w:r>
            <w:r w:rsidRPr="00800293">
              <w:rPr>
                <w:spacing w:val="-7"/>
              </w:rPr>
              <w:t xml:space="preserve"> </w:t>
            </w:r>
            <w:r w:rsidRPr="00800293">
              <w:t>students</w:t>
            </w:r>
            <w:r w:rsidRPr="00800293">
              <w:rPr>
                <w:spacing w:val="-6"/>
              </w:rPr>
              <w:t xml:space="preserve"> </w:t>
            </w:r>
            <w:r w:rsidRPr="00800293">
              <w:t>are</w:t>
            </w:r>
            <w:r w:rsidRPr="00800293">
              <w:rPr>
                <w:spacing w:val="-6"/>
              </w:rPr>
              <w:t xml:space="preserve"> </w:t>
            </w:r>
            <w:r w:rsidRPr="00800293">
              <w:t>expected</w:t>
            </w:r>
            <w:r w:rsidRPr="00800293">
              <w:rPr>
                <w:spacing w:val="-5"/>
              </w:rPr>
              <w:t xml:space="preserve"> </w:t>
            </w:r>
            <w:r w:rsidRPr="00800293">
              <w:t>to</w:t>
            </w:r>
            <w:r w:rsidRPr="00800293">
              <w:rPr>
                <w:spacing w:val="-6"/>
              </w:rPr>
              <w:t xml:space="preserve"> </w:t>
            </w:r>
            <w:r w:rsidRPr="00800293">
              <w:t>be</w:t>
            </w:r>
            <w:r w:rsidRPr="00800293">
              <w:rPr>
                <w:spacing w:val="-7"/>
              </w:rPr>
              <w:t xml:space="preserve"> </w:t>
            </w:r>
            <w:r w:rsidRPr="00800293">
              <w:t>able</w:t>
            </w:r>
            <w:r w:rsidRPr="00800293">
              <w:rPr>
                <w:spacing w:val="-7"/>
              </w:rPr>
              <w:t xml:space="preserve"> </w:t>
            </w:r>
            <w:r w:rsidRPr="00800293">
              <w:rPr>
                <w:spacing w:val="-1"/>
              </w:rPr>
              <w:t>to</w:t>
            </w:r>
            <w:r w:rsidRPr="00800293">
              <w:rPr>
                <w:spacing w:val="26"/>
                <w:w w:val="99"/>
              </w:rPr>
              <w:t xml:space="preserve"> </w:t>
            </w:r>
            <w:r w:rsidRPr="00800293">
              <w:t>do</w:t>
            </w:r>
            <w:r w:rsidRPr="00800293">
              <w:rPr>
                <w:spacing w:val="-6"/>
              </w:rPr>
              <w:t xml:space="preserve"> </w:t>
            </w:r>
            <w:r w:rsidRPr="00800293">
              <w:t>at</w:t>
            </w:r>
            <w:r w:rsidRPr="00800293">
              <w:rPr>
                <w:spacing w:val="-5"/>
              </w:rPr>
              <w:t xml:space="preserve"> </w:t>
            </w:r>
            <w:r w:rsidRPr="00800293">
              <w:rPr>
                <w:spacing w:val="-1"/>
              </w:rPr>
              <w:t>the</w:t>
            </w:r>
            <w:r w:rsidRPr="00800293">
              <w:rPr>
                <w:spacing w:val="-4"/>
              </w:rPr>
              <w:t xml:space="preserve"> </w:t>
            </w:r>
            <w:r w:rsidRPr="00800293">
              <w:t>end</w:t>
            </w:r>
            <w:r w:rsidRPr="00800293">
              <w:rPr>
                <w:spacing w:val="-6"/>
              </w:rPr>
              <w:t xml:space="preserve"> </w:t>
            </w:r>
            <w:r w:rsidRPr="00800293">
              <w:rPr>
                <w:spacing w:val="-1"/>
              </w:rPr>
              <w:t>of</w:t>
            </w:r>
            <w:r w:rsidRPr="00800293">
              <w:rPr>
                <w:spacing w:val="-4"/>
              </w:rPr>
              <w:t xml:space="preserve"> </w:t>
            </w:r>
            <w:r w:rsidRPr="00800293">
              <w:t>the</w:t>
            </w:r>
            <w:r w:rsidRPr="00800293">
              <w:rPr>
                <w:spacing w:val="-5"/>
              </w:rPr>
              <w:t xml:space="preserve"> </w:t>
            </w:r>
            <w:r w:rsidRPr="00800293">
              <w:t>educational</w:t>
            </w:r>
            <w:r w:rsidRPr="00800293">
              <w:rPr>
                <w:spacing w:val="-7"/>
              </w:rPr>
              <w:t xml:space="preserve"> </w:t>
            </w:r>
            <w:r w:rsidRPr="00800293">
              <w:t>program</w:t>
            </w:r>
            <w:r>
              <w:t xml:space="preserve">.  </w:t>
            </w:r>
          </w:p>
        </w:tc>
      </w:tr>
      <w:tr w:rsidR="00382740" w:rsidRPr="006C51F8" w14:paraId="62C8BADD" w14:textId="77777777" w:rsidTr="00EE59B9">
        <w:trPr>
          <w:trHeight w:val="249"/>
        </w:trPr>
        <w:tc>
          <w:tcPr>
            <w:tcW w:w="1701" w:type="dxa"/>
          </w:tcPr>
          <w:p w14:paraId="7A83DF5D" w14:textId="4799DF35" w:rsidR="00382740" w:rsidRPr="006C51F8" w:rsidRDefault="00382740" w:rsidP="006C51F8">
            <w:proofErr w:type="spellStart"/>
            <w:r w:rsidRPr="006C51F8">
              <w:t>MiPS</w:t>
            </w:r>
            <w:proofErr w:type="spellEnd"/>
          </w:p>
        </w:tc>
        <w:tc>
          <w:tcPr>
            <w:tcW w:w="8290" w:type="dxa"/>
          </w:tcPr>
          <w:p w14:paraId="633AD34A" w14:textId="3CA30454" w:rsidR="00382740" w:rsidRPr="00B0161B" w:rsidRDefault="00382740" w:rsidP="00B0161B">
            <w:r w:rsidRPr="00800293">
              <w:t>Medicine in Practice sessions</w:t>
            </w:r>
            <w:r>
              <w:t xml:space="preserve"> in Phase 1 which focus on clinical reasoning.   </w:t>
            </w:r>
          </w:p>
        </w:tc>
      </w:tr>
      <w:tr w:rsidR="00382740" w:rsidRPr="006C51F8" w14:paraId="4B6E2BCB" w14:textId="77777777" w:rsidTr="00EE59B9">
        <w:trPr>
          <w:trHeight w:val="235"/>
        </w:trPr>
        <w:tc>
          <w:tcPr>
            <w:tcW w:w="1701" w:type="dxa"/>
          </w:tcPr>
          <w:p w14:paraId="49B5893A" w14:textId="2A12DDF1" w:rsidR="00382740" w:rsidRPr="006C51F8" w:rsidRDefault="00382740" w:rsidP="006C51F8">
            <w:r w:rsidRPr="006C51F8">
              <w:lastRenderedPageBreak/>
              <w:t>MSPR</w:t>
            </w:r>
          </w:p>
        </w:tc>
        <w:tc>
          <w:tcPr>
            <w:tcW w:w="8290" w:type="dxa"/>
          </w:tcPr>
          <w:p w14:paraId="3EEAA950" w14:textId="17436820" w:rsidR="00382740" w:rsidRPr="00800293" w:rsidRDefault="00382740" w:rsidP="006C51F8">
            <w:r w:rsidRPr="00800293">
              <w:t>Medical Student Performance Record</w:t>
            </w:r>
            <w:r>
              <w:t xml:space="preserve"> or “Dean’s Letter”</w:t>
            </w:r>
          </w:p>
        </w:tc>
      </w:tr>
      <w:tr w:rsidR="00382740" w:rsidRPr="006C51F8" w14:paraId="16B846F5" w14:textId="77777777" w:rsidTr="00EE59B9">
        <w:trPr>
          <w:trHeight w:val="249"/>
        </w:trPr>
        <w:tc>
          <w:tcPr>
            <w:tcW w:w="1701" w:type="dxa"/>
          </w:tcPr>
          <w:p w14:paraId="5C92DA65" w14:textId="2CEE5499" w:rsidR="00382740" w:rsidRPr="006C51F8" w:rsidRDefault="00382740" w:rsidP="006C51F8">
            <w:r w:rsidRPr="006C51F8">
              <w:t>NOAMA</w:t>
            </w:r>
          </w:p>
        </w:tc>
        <w:tc>
          <w:tcPr>
            <w:tcW w:w="8290" w:type="dxa"/>
          </w:tcPr>
          <w:p w14:paraId="5C6E8384" w14:textId="290D367C" w:rsidR="00382740" w:rsidRPr="00800293" w:rsidRDefault="00382740" w:rsidP="006C51F8">
            <w:r w:rsidRPr="00800293">
              <w:t>Northern Ontario Academic Medical Association</w:t>
            </w:r>
          </w:p>
        </w:tc>
      </w:tr>
      <w:tr w:rsidR="00382740" w:rsidRPr="006C51F8" w14:paraId="37335A3F" w14:textId="77777777" w:rsidTr="00EE59B9">
        <w:trPr>
          <w:trHeight w:val="485"/>
        </w:trPr>
        <w:tc>
          <w:tcPr>
            <w:tcW w:w="1701" w:type="dxa"/>
          </w:tcPr>
          <w:p w14:paraId="3686DCFA" w14:textId="6242DF24" w:rsidR="00382740" w:rsidRPr="006C51F8" w:rsidRDefault="00382740" w:rsidP="006C51F8">
            <w:r w:rsidRPr="006C51F8">
              <w:t>OSCE</w:t>
            </w:r>
          </w:p>
        </w:tc>
        <w:tc>
          <w:tcPr>
            <w:tcW w:w="8290" w:type="dxa"/>
          </w:tcPr>
          <w:p w14:paraId="76CD25E3" w14:textId="0E508D37" w:rsidR="00382740" w:rsidRPr="00800293" w:rsidRDefault="00382740" w:rsidP="00B0161B">
            <w:r w:rsidRPr="00800293">
              <w:rPr>
                <w:spacing w:val="-1"/>
              </w:rPr>
              <w:t>Objective</w:t>
            </w:r>
            <w:r w:rsidRPr="00800293">
              <w:rPr>
                <w:spacing w:val="-9"/>
              </w:rPr>
              <w:t xml:space="preserve"> </w:t>
            </w:r>
            <w:r w:rsidRPr="00800293">
              <w:t>Structured</w:t>
            </w:r>
            <w:r w:rsidRPr="00800293">
              <w:rPr>
                <w:spacing w:val="-9"/>
              </w:rPr>
              <w:t xml:space="preserve"> </w:t>
            </w:r>
            <w:r w:rsidRPr="00800293">
              <w:t>Clinical</w:t>
            </w:r>
            <w:r w:rsidRPr="00800293">
              <w:rPr>
                <w:spacing w:val="-7"/>
              </w:rPr>
              <w:t xml:space="preserve"> </w:t>
            </w:r>
            <w:r w:rsidRPr="00800293">
              <w:t>Examination.</w:t>
            </w:r>
            <w:r w:rsidRPr="00800293">
              <w:rPr>
                <w:spacing w:val="-7"/>
              </w:rPr>
              <w:t xml:space="preserve"> </w:t>
            </w:r>
            <w:r w:rsidRPr="00800293">
              <w:t>Assessment</w:t>
            </w:r>
            <w:r w:rsidRPr="00800293">
              <w:rPr>
                <w:spacing w:val="-9"/>
              </w:rPr>
              <w:t xml:space="preserve"> </w:t>
            </w:r>
            <w:r w:rsidRPr="00800293">
              <w:t>method</w:t>
            </w:r>
            <w:r w:rsidRPr="00800293">
              <w:rPr>
                <w:spacing w:val="-8"/>
              </w:rPr>
              <w:t xml:space="preserve"> </w:t>
            </w:r>
            <w:r w:rsidRPr="00800293">
              <w:t>used</w:t>
            </w:r>
            <w:r w:rsidRPr="00800293">
              <w:rPr>
                <w:spacing w:val="-9"/>
              </w:rPr>
              <w:t xml:space="preserve"> </w:t>
            </w:r>
            <w:r w:rsidRPr="00800293">
              <w:rPr>
                <w:spacing w:val="-1"/>
              </w:rPr>
              <w:t>to evaluate students’</w:t>
            </w:r>
            <w:r w:rsidRPr="00800293">
              <w:rPr>
                <w:spacing w:val="-7"/>
              </w:rPr>
              <w:t xml:space="preserve"> </w:t>
            </w:r>
            <w:r w:rsidRPr="00800293">
              <w:rPr>
                <w:spacing w:val="-1"/>
              </w:rPr>
              <w:t>clinical</w:t>
            </w:r>
            <w:r w:rsidRPr="00800293">
              <w:rPr>
                <w:spacing w:val="-9"/>
              </w:rPr>
              <w:t xml:space="preserve"> </w:t>
            </w:r>
            <w:r w:rsidRPr="00800293">
              <w:t>skills.</w:t>
            </w:r>
          </w:p>
        </w:tc>
      </w:tr>
      <w:tr w:rsidR="00382740" w:rsidRPr="006C51F8" w14:paraId="77737379" w14:textId="77777777" w:rsidTr="00EE59B9">
        <w:trPr>
          <w:trHeight w:val="735"/>
        </w:trPr>
        <w:tc>
          <w:tcPr>
            <w:tcW w:w="1701" w:type="dxa"/>
          </w:tcPr>
          <w:p w14:paraId="2D630A6C" w14:textId="21142EA8" w:rsidR="00382740" w:rsidRPr="006C51F8" w:rsidRDefault="00382740" w:rsidP="00382740">
            <w:r>
              <w:t>P1LABS</w:t>
            </w:r>
          </w:p>
        </w:tc>
        <w:tc>
          <w:tcPr>
            <w:tcW w:w="8290" w:type="dxa"/>
          </w:tcPr>
          <w:p w14:paraId="4B9392CC" w14:textId="7C94AB3C" w:rsidR="00382740" w:rsidRPr="00800293" w:rsidRDefault="00382740" w:rsidP="00382740">
            <w:pPr>
              <w:rPr>
                <w:spacing w:val="-1"/>
              </w:rPr>
            </w:pPr>
            <w:r>
              <w:t xml:space="preserve">Formerly </w:t>
            </w:r>
            <w:r w:rsidRPr="00800293">
              <w:t>Bell Ringer Exam</w:t>
            </w:r>
            <w:r>
              <w:t xml:space="preserve"> (BRE), the </w:t>
            </w:r>
            <w:r w:rsidRPr="00AA2A4B">
              <w:t xml:space="preserve">Phase 1 Summative Lab Assessment </w:t>
            </w:r>
            <w:r>
              <w:t xml:space="preserve">assesses </w:t>
            </w:r>
            <w:r w:rsidRPr="00800293">
              <w:t>anatomy, histology, and physiology knowledge</w:t>
            </w:r>
            <w:r>
              <w:t xml:space="preserve"> at end of each of the Phase 1 modules.  </w:t>
            </w:r>
          </w:p>
        </w:tc>
      </w:tr>
      <w:tr w:rsidR="00382740" w:rsidRPr="006C51F8" w14:paraId="47AFCFC9" w14:textId="77777777" w:rsidTr="00EE59B9">
        <w:trPr>
          <w:trHeight w:val="249"/>
        </w:trPr>
        <w:tc>
          <w:tcPr>
            <w:tcW w:w="1701" w:type="dxa"/>
          </w:tcPr>
          <w:p w14:paraId="4A264B42" w14:textId="5B290667" w:rsidR="00382740" w:rsidRPr="006C51F8" w:rsidRDefault="00382740" w:rsidP="006C51F8">
            <w:r w:rsidRPr="006C51F8">
              <w:t>P1SA</w:t>
            </w:r>
          </w:p>
        </w:tc>
        <w:tc>
          <w:tcPr>
            <w:tcW w:w="8290" w:type="dxa"/>
          </w:tcPr>
          <w:p w14:paraId="3A220F40" w14:textId="4FE78BF0" w:rsidR="00382740" w:rsidRPr="00800293" w:rsidRDefault="00382740" w:rsidP="00B0161B">
            <w:pPr>
              <w:rPr>
                <w:spacing w:val="-1"/>
              </w:rPr>
            </w:pPr>
            <w:r w:rsidRPr="00800293">
              <w:rPr>
                <w:spacing w:val="-1"/>
              </w:rPr>
              <w:t>Phase</w:t>
            </w:r>
            <w:r w:rsidRPr="00800293">
              <w:rPr>
                <w:spacing w:val="-6"/>
              </w:rPr>
              <w:t xml:space="preserve"> </w:t>
            </w:r>
            <w:r w:rsidRPr="00800293">
              <w:t>1</w:t>
            </w:r>
            <w:r w:rsidRPr="00800293">
              <w:rPr>
                <w:spacing w:val="-6"/>
              </w:rPr>
              <w:t xml:space="preserve"> </w:t>
            </w:r>
            <w:r w:rsidRPr="00800293">
              <w:t>Summative</w:t>
            </w:r>
            <w:r w:rsidRPr="00800293">
              <w:rPr>
                <w:spacing w:val="-5"/>
              </w:rPr>
              <w:t xml:space="preserve"> </w:t>
            </w:r>
            <w:r w:rsidRPr="00800293">
              <w:t>Assessment</w:t>
            </w:r>
            <w:r>
              <w:t xml:space="preserve"> which is the final exam of each CBM.  </w:t>
            </w:r>
          </w:p>
        </w:tc>
      </w:tr>
      <w:tr w:rsidR="00382740" w:rsidRPr="006C51F8" w14:paraId="3E8DCC67" w14:textId="77777777" w:rsidTr="00EE59B9">
        <w:trPr>
          <w:trHeight w:val="485"/>
        </w:trPr>
        <w:tc>
          <w:tcPr>
            <w:tcW w:w="1701" w:type="dxa"/>
          </w:tcPr>
          <w:p w14:paraId="0DE320F3" w14:textId="1DC51385" w:rsidR="00382740" w:rsidRDefault="00382740" w:rsidP="006C51F8">
            <w:proofErr w:type="spellStart"/>
            <w:r w:rsidRPr="006C51F8">
              <w:t>PaRRP</w:t>
            </w:r>
            <w:proofErr w:type="spellEnd"/>
          </w:p>
        </w:tc>
        <w:tc>
          <w:tcPr>
            <w:tcW w:w="8290" w:type="dxa"/>
          </w:tcPr>
          <w:p w14:paraId="5D73CD09" w14:textId="5BF076EC" w:rsidR="00382740" w:rsidRPr="00B0161B" w:rsidRDefault="00382740" w:rsidP="00B0161B">
            <w:r w:rsidRPr="00800293">
              <w:t xml:space="preserve">Promotion and Reassessment/Remediation Plan. </w:t>
            </w:r>
            <w:r>
              <w:t>A separate document d</w:t>
            </w:r>
            <w:r w:rsidRPr="00800293">
              <w:t xml:space="preserve">eveloped annually by each Phase to reflect the assessment items and </w:t>
            </w:r>
            <w:r>
              <w:t xml:space="preserve">promotion </w:t>
            </w:r>
            <w:r w:rsidRPr="00800293">
              <w:t>criteria</w:t>
            </w:r>
            <w:r>
              <w:t xml:space="preserve">.  </w:t>
            </w:r>
          </w:p>
        </w:tc>
      </w:tr>
      <w:tr w:rsidR="00382740" w:rsidRPr="006C51F8" w14:paraId="01E79375" w14:textId="77777777" w:rsidTr="00EE59B9">
        <w:trPr>
          <w:trHeight w:val="264"/>
        </w:trPr>
        <w:tc>
          <w:tcPr>
            <w:tcW w:w="1701" w:type="dxa"/>
          </w:tcPr>
          <w:p w14:paraId="4819E233" w14:textId="6934F680" w:rsidR="00382740" w:rsidRPr="006C51F8" w:rsidRDefault="00382740" w:rsidP="006C51F8">
            <w:r w:rsidRPr="006C51F8">
              <w:t>PEC</w:t>
            </w:r>
          </w:p>
        </w:tc>
        <w:tc>
          <w:tcPr>
            <w:tcW w:w="8290" w:type="dxa"/>
          </w:tcPr>
          <w:p w14:paraId="5538DF9E" w14:textId="75A42353" w:rsidR="00382740" w:rsidRPr="00800293" w:rsidRDefault="00382740" w:rsidP="00B0161B">
            <w:pPr>
              <w:pStyle w:val="TableParagraph"/>
            </w:pPr>
            <w:r w:rsidRPr="00800293">
              <w:t>Program Evaluation Committee</w:t>
            </w:r>
            <w:r>
              <w:t>.</w:t>
            </w:r>
          </w:p>
        </w:tc>
      </w:tr>
      <w:tr w:rsidR="00382740" w:rsidRPr="006C51F8" w14:paraId="27D4A82F" w14:textId="77777777" w:rsidTr="00EE59B9">
        <w:trPr>
          <w:trHeight w:val="235"/>
        </w:trPr>
        <w:tc>
          <w:tcPr>
            <w:tcW w:w="1701" w:type="dxa"/>
          </w:tcPr>
          <w:p w14:paraId="2C10A7ED" w14:textId="62F39CB3" w:rsidR="00382740" w:rsidRPr="006C51F8" w:rsidRDefault="00382740" w:rsidP="006C51F8">
            <w:r w:rsidRPr="006C51F8">
              <w:t>Phase 1</w:t>
            </w:r>
          </w:p>
        </w:tc>
        <w:tc>
          <w:tcPr>
            <w:tcW w:w="8290" w:type="dxa"/>
          </w:tcPr>
          <w:p w14:paraId="25A436BD" w14:textId="4EF80722" w:rsidR="00382740" w:rsidRPr="00800293" w:rsidRDefault="00382740" w:rsidP="006C51F8">
            <w:r w:rsidRPr="00800293">
              <w:t xml:space="preserve">Year 1 and year 2 of the </w:t>
            </w:r>
            <w:r>
              <w:t>UME</w:t>
            </w:r>
            <w:r w:rsidRPr="00800293">
              <w:t xml:space="preserve"> program</w:t>
            </w:r>
          </w:p>
        </w:tc>
      </w:tr>
      <w:tr w:rsidR="00382740" w:rsidRPr="006C51F8" w14:paraId="76C5D232" w14:textId="77777777" w:rsidTr="00EE59B9">
        <w:trPr>
          <w:trHeight w:val="249"/>
        </w:trPr>
        <w:tc>
          <w:tcPr>
            <w:tcW w:w="1701" w:type="dxa"/>
          </w:tcPr>
          <w:p w14:paraId="2444DD68" w14:textId="73F4555F" w:rsidR="00382740" w:rsidRPr="006C51F8" w:rsidRDefault="00382740" w:rsidP="006C51F8">
            <w:r w:rsidRPr="006C51F8">
              <w:t>Phase 2</w:t>
            </w:r>
          </w:p>
        </w:tc>
        <w:tc>
          <w:tcPr>
            <w:tcW w:w="8290" w:type="dxa"/>
          </w:tcPr>
          <w:p w14:paraId="5C81B33B" w14:textId="56817354" w:rsidR="00382740" w:rsidRPr="00BF1A21" w:rsidRDefault="00382740" w:rsidP="00B0161B">
            <w:pPr>
              <w:rPr>
                <w:rFonts w:eastAsia="Times New Roman"/>
                <w:color w:val="000000" w:themeColor="text1"/>
              </w:rPr>
            </w:pPr>
            <w:r w:rsidRPr="00800293">
              <w:t xml:space="preserve">Year 3 of the </w:t>
            </w:r>
            <w:r>
              <w:t>UME</w:t>
            </w:r>
            <w:r w:rsidRPr="00800293">
              <w:t xml:space="preserve"> program</w:t>
            </w:r>
          </w:p>
        </w:tc>
      </w:tr>
      <w:tr w:rsidR="00382740" w:rsidRPr="006C51F8" w14:paraId="3CE9586F" w14:textId="77777777" w:rsidTr="00EE59B9">
        <w:trPr>
          <w:trHeight w:val="235"/>
        </w:trPr>
        <w:tc>
          <w:tcPr>
            <w:tcW w:w="1701" w:type="dxa"/>
          </w:tcPr>
          <w:p w14:paraId="1E1DC5D2" w14:textId="067C58F9" w:rsidR="00382740" w:rsidRPr="006C51F8" w:rsidRDefault="00382740" w:rsidP="006C51F8">
            <w:r w:rsidRPr="006C51F8">
              <w:t>Phase 3</w:t>
            </w:r>
          </w:p>
        </w:tc>
        <w:tc>
          <w:tcPr>
            <w:tcW w:w="8290" w:type="dxa"/>
          </w:tcPr>
          <w:p w14:paraId="26EF1445" w14:textId="75DF8C10" w:rsidR="00382740" w:rsidRPr="00800293" w:rsidRDefault="00382740" w:rsidP="006C51F8">
            <w:r w:rsidRPr="00800293">
              <w:t xml:space="preserve">Year 4 of the </w:t>
            </w:r>
            <w:r>
              <w:t>UME</w:t>
            </w:r>
            <w:r w:rsidRPr="00800293">
              <w:t xml:space="preserve"> program</w:t>
            </w:r>
          </w:p>
        </w:tc>
      </w:tr>
      <w:tr w:rsidR="00382740" w:rsidRPr="006C51F8" w14:paraId="4002B715" w14:textId="77777777" w:rsidTr="00EE59B9">
        <w:trPr>
          <w:trHeight w:val="499"/>
        </w:trPr>
        <w:tc>
          <w:tcPr>
            <w:tcW w:w="1701" w:type="dxa"/>
          </w:tcPr>
          <w:p w14:paraId="5EF26B18" w14:textId="40A807DC" w:rsidR="00382740" w:rsidRPr="006C51F8" w:rsidRDefault="00382740" w:rsidP="006C51F8">
            <w:r w:rsidRPr="006C51F8">
              <w:t>RCLE</w:t>
            </w:r>
          </w:p>
        </w:tc>
        <w:tc>
          <w:tcPr>
            <w:tcW w:w="8290" w:type="dxa"/>
          </w:tcPr>
          <w:p w14:paraId="15037095" w14:textId="51B1193A" w:rsidR="00382740" w:rsidRPr="00800293" w:rsidRDefault="00382740" w:rsidP="00D17018">
            <w:r w:rsidRPr="00800293">
              <w:t>Required Clinical Learning Experiences are</w:t>
            </w:r>
            <w:r w:rsidRPr="00800293">
              <w:rPr>
                <w:spacing w:val="-6"/>
              </w:rPr>
              <w:t xml:space="preserve"> specific patient care activities </w:t>
            </w:r>
            <w:r w:rsidRPr="00800293">
              <w:rPr>
                <w:spacing w:val="-1"/>
              </w:rPr>
              <w:t xml:space="preserve">that </w:t>
            </w:r>
            <w:r w:rsidRPr="00800293">
              <w:t>students are required to complete</w:t>
            </w:r>
            <w:r w:rsidRPr="00800293">
              <w:rPr>
                <w:spacing w:val="-6"/>
              </w:rPr>
              <w:t xml:space="preserve"> </w:t>
            </w:r>
            <w:r w:rsidRPr="00800293">
              <w:t>in</w:t>
            </w:r>
            <w:r w:rsidRPr="00800293">
              <w:rPr>
                <w:spacing w:val="-6"/>
              </w:rPr>
              <w:t xml:space="preserve"> </w:t>
            </w:r>
            <w:r w:rsidRPr="00800293">
              <w:t>order</w:t>
            </w:r>
            <w:r w:rsidRPr="00800293">
              <w:rPr>
                <w:spacing w:val="-6"/>
              </w:rPr>
              <w:t xml:space="preserve"> </w:t>
            </w:r>
            <w:r w:rsidRPr="00800293">
              <w:t>to</w:t>
            </w:r>
            <w:r w:rsidRPr="00800293">
              <w:rPr>
                <w:spacing w:val="-6"/>
              </w:rPr>
              <w:t xml:space="preserve"> fulfil the requirements of the Program.</w:t>
            </w:r>
          </w:p>
        </w:tc>
      </w:tr>
      <w:tr w:rsidR="00382740" w:rsidRPr="006C51F8" w14:paraId="14E5ADA9" w14:textId="77777777" w:rsidTr="00EE59B9">
        <w:trPr>
          <w:trHeight w:val="485"/>
        </w:trPr>
        <w:tc>
          <w:tcPr>
            <w:tcW w:w="1701" w:type="dxa"/>
          </w:tcPr>
          <w:p w14:paraId="433667E3" w14:textId="3067CF27" w:rsidR="00382740" w:rsidRPr="006C51F8" w:rsidRDefault="00382740" w:rsidP="006C51F8">
            <w:r w:rsidRPr="006C51F8">
              <w:t>Reassessment</w:t>
            </w:r>
          </w:p>
        </w:tc>
        <w:tc>
          <w:tcPr>
            <w:tcW w:w="8290" w:type="dxa"/>
          </w:tcPr>
          <w:p w14:paraId="3756B835" w14:textId="4B118C7F" w:rsidR="00382740" w:rsidRPr="00800293" w:rsidRDefault="00382740" w:rsidP="006C51F8">
            <w:r w:rsidRPr="00800293">
              <w:t xml:space="preserve">A process that requires a student to re-sit the test material without any additional or new formal study with faculty. </w:t>
            </w:r>
          </w:p>
        </w:tc>
      </w:tr>
      <w:tr w:rsidR="00382740" w:rsidRPr="006C51F8" w14:paraId="6A03BC51" w14:textId="77777777" w:rsidTr="00EE59B9">
        <w:trPr>
          <w:trHeight w:val="735"/>
        </w:trPr>
        <w:tc>
          <w:tcPr>
            <w:tcW w:w="1701" w:type="dxa"/>
          </w:tcPr>
          <w:p w14:paraId="4A43EF28" w14:textId="0B38C705" w:rsidR="00382740" w:rsidRPr="006C51F8" w:rsidRDefault="00382740" w:rsidP="006C51F8">
            <w:r w:rsidRPr="006C51F8">
              <w:t>Remediation</w:t>
            </w:r>
          </w:p>
        </w:tc>
        <w:tc>
          <w:tcPr>
            <w:tcW w:w="8290" w:type="dxa"/>
          </w:tcPr>
          <w:p w14:paraId="03E457AA" w14:textId="233581C8" w:rsidR="00382740" w:rsidRPr="00B0161B" w:rsidRDefault="00382740" w:rsidP="006C51F8">
            <w:pPr>
              <w:rPr>
                <w:spacing w:val="-6"/>
              </w:rPr>
            </w:pPr>
            <w:r w:rsidRPr="00800293">
              <w:t>A process that requires a student to undertake additional instruction, the purpose of which is to assist the student in satisfying any promotion or graduation requirement for which they have not received a passing grade.</w:t>
            </w:r>
          </w:p>
        </w:tc>
      </w:tr>
      <w:tr w:rsidR="00382740" w:rsidRPr="006C51F8" w14:paraId="5A952816" w14:textId="77777777" w:rsidTr="00EE59B9">
        <w:trPr>
          <w:trHeight w:val="249"/>
        </w:trPr>
        <w:tc>
          <w:tcPr>
            <w:tcW w:w="1701" w:type="dxa"/>
          </w:tcPr>
          <w:p w14:paraId="2C5C6C08" w14:textId="33DDE913" w:rsidR="00382740" w:rsidRPr="006C51F8" w:rsidRDefault="00382740" w:rsidP="006C51F8">
            <w:r>
              <w:t>SAC</w:t>
            </w:r>
          </w:p>
        </w:tc>
        <w:tc>
          <w:tcPr>
            <w:tcW w:w="8290" w:type="dxa"/>
          </w:tcPr>
          <w:p w14:paraId="29BD3489" w14:textId="29CEE298" w:rsidR="00382740" w:rsidRPr="00800293" w:rsidRDefault="00382740" w:rsidP="00B0161B">
            <w:r w:rsidRPr="00800293">
              <w:t>Site Administrative Coordinator</w:t>
            </w:r>
            <w:r>
              <w:t xml:space="preserve"> who coordinates learner activities in Phase 2 sites. </w:t>
            </w:r>
          </w:p>
        </w:tc>
      </w:tr>
      <w:tr w:rsidR="00382740" w:rsidRPr="006C51F8" w14:paraId="11286FD3" w14:textId="77777777" w:rsidTr="00EE59B9">
        <w:trPr>
          <w:trHeight w:val="235"/>
        </w:trPr>
        <w:tc>
          <w:tcPr>
            <w:tcW w:w="1701" w:type="dxa"/>
          </w:tcPr>
          <w:p w14:paraId="272FB64D" w14:textId="6BCBE72D" w:rsidR="00382740" w:rsidRPr="006C51F8" w:rsidRDefault="00382740" w:rsidP="006C51F8">
            <w:r w:rsidRPr="006C51F8">
              <w:t>SAPC</w:t>
            </w:r>
          </w:p>
        </w:tc>
        <w:tc>
          <w:tcPr>
            <w:tcW w:w="8290" w:type="dxa"/>
          </w:tcPr>
          <w:p w14:paraId="559A07C2" w14:textId="61DE0945" w:rsidR="00382740" w:rsidRPr="00800293" w:rsidRDefault="00382740" w:rsidP="006C51F8">
            <w:r w:rsidRPr="00800293">
              <w:t>Student Assessment and Promotion Committee</w:t>
            </w:r>
          </w:p>
        </w:tc>
      </w:tr>
      <w:tr w:rsidR="00382740" w:rsidRPr="006C51F8" w14:paraId="7E2B2DEC" w14:textId="77777777" w:rsidTr="00EE59B9">
        <w:trPr>
          <w:trHeight w:val="249"/>
        </w:trPr>
        <w:tc>
          <w:tcPr>
            <w:tcW w:w="1701" w:type="dxa"/>
          </w:tcPr>
          <w:p w14:paraId="5756BD07" w14:textId="61A45533" w:rsidR="00382740" w:rsidRPr="006C51F8" w:rsidRDefault="00382740" w:rsidP="006C51F8">
            <w:r w:rsidRPr="006C51F8">
              <w:t>SCS</w:t>
            </w:r>
          </w:p>
        </w:tc>
        <w:tc>
          <w:tcPr>
            <w:tcW w:w="8290" w:type="dxa"/>
          </w:tcPr>
          <w:p w14:paraId="232283E8" w14:textId="63C08E0D" w:rsidR="00382740" w:rsidRPr="00800293" w:rsidRDefault="00382740" w:rsidP="006C51F8">
            <w:r w:rsidRPr="00800293">
              <w:t>Structured Clinical Skills sessions</w:t>
            </w:r>
          </w:p>
        </w:tc>
      </w:tr>
      <w:tr w:rsidR="00382740" w:rsidRPr="006C51F8" w14:paraId="7F96365C" w14:textId="77777777" w:rsidTr="00EE59B9">
        <w:trPr>
          <w:trHeight w:val="485"/>
        </w:trPr>
        <w:tc>
          <w:tcPr>
            <w:tcW w:w="1701" w:type="dxa"/>
          </w:tcPr>
          <w:p w14:paraId="598DC459" w14:textId="12B2933E" w:rsidR="00382740" w:rsidRPr="006C51F8" w:rsidRDefault="00382740" w:rsidP="006C51F8">
            <w:r w:rsidRPr="006C51F8">
              <w:t>SEE</w:t>
            </w:r>
          </w:p>
        </w:tc>
        <w:tc>
          <w:tcPr>
            <w:tcW w:w="8290" w:type="dxa"/>
          </w:tcPr>
          <w:p w14:paraId="0E7A297C" w14:textId="66720E91" w:rsidR="00382740" w:rsidRPr="00800293" w:rsidRDefault="00382740" w:rsidP="00B0161B">
            <w:r w:rsidRPr="00800293">
              <w:t>Special Educational Experience</w:t>
            </w:r>
            <w:r>
              <w:t xml:space="preserve">s are student-initiated volunteered learning opportunities. </w:t>
            </w:r>
          </w:p>
        </w:tc>
      </w:tr>
      <w:tr w:rsidR="00382740" w:rsidRPr="006C51F8" w14:paraId="4823A8A3" w14:textId="77777777" w:rsidTr="00EE59B9">
        <w:trPr>
          <w:trHeight w:val="499"/>
        </w:trPr>
        <w:tc>
          <w:tcPr>
            <w:tcW w:w="1701" w:type="dxa"/>
          </w:tcPr>
          <w:p w14:paraId="40B07017" w14:textId="338D61F2" w:rsidR="00382740" w:rsidRPr="006C51F8" w:rsidRDefault="00382740" w:rsidP="006C51F8">
            <w:r>
              <w:t>Senate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290" w:type="dxa"/>
          </w:tcPr>
          <w:p w14:paraId="7A4BC724" w14:textId="00606A9E" w:rsidR="00382740" w:rsidRPr="00A94FED" w:rsidRDefault="00382740" w:rsidP="00B0161B">
            <w:pPr>
              <w:ind w:right="720"/>
              <w:rPr>
                <w:sz w:val="18"/>
                <w:szCs w:val="18"/>
              </w:rPr>
            </w:pPr>
            <w:r w:rsidRPr="00DD6588">
              <w:t>The Senate is responsible for oversight of the University’s academic programs in accordance with the Act and By-Laws.</w:t>
            </w:r>
          </w:p>
        </w:tc>
      </w:tr>
      <w:tr w:rsidR="00382740" w:rsidRPr="006C51F8" w14:paraId="2D9AB20C" w14:textId="77777777" w:rsidTr="00EE59B9">
        <w:trPr>
          <w:trHeight w:val="235"/>
        </w:trPr>
        <w:tc>
          <w:tcPr>
            <w:tcW w:w="1701" w:type="dxa"/>
          </w:tcPr>
          <w:p w14:paraId="1B095919" w14:textId="6BD4517B" w:rsidR="00382740" w:rsidRPr="006C51F8" w:rsidRDefault="00382740" w:rsidP="006C51F8">
            <w:r w:rsidRPr="006C51F8">
              <w:t>SLC</w:t>
            </w:r>
          </w:p>
        </w:tc>
        <w:tc>
          <w:tcPr>
            <w:tcW w:w="8290" w:type="dxa"/>
          </w:tcPr>
          <w:p w14:paraId="69CE6236" w14:textId="749C5928" w:rsidR="00382740" w:rsidRPr="00B0161B" w:rsidRDefault="00382740" w:rsidP="006C51F8">
            <w:pPr>
              <w:rPr>
                <w:sz w:val="18"/>
                <w:szCs w:val="18"/>
              </w:rPr>
            </w:pPr>
            <w:r w:rsidRPr="00800293">
              <w:t>Site Liaison Clinician</w:t>
            </w:r>
            <w:r>
              <w:t xml:space="preserve"> (relevant to Phase 2)</w:t>
            </w:r>
          </w:p>
        </w:tc>
      </w:tr>
      <w:tr w:rsidR="00382740" w:rsidRPr="006C51F8" w14:paraId="004D7F41" w14:textId="77777777" w:rsidTr="00EE59B9">
        <w:trPr>
          <w:trHeight w:val="2234"/>
        </w:trPr>
        <w:tc>
          <w:tcPr>
            <w:tcW w:w="1701" w:type="dxa"/>
          </w:tcPr>
          <w:p w14:paraId="22AD3693" w14:textId="23D5E0AB" w:rsidR="00382740" w:rsidRPr="006C51F8" w:rsidRDefault="00382740" w:rsidP="006C51F8">
            <w:r>
              <w:t>Themes</w:t>
            </w:r>
          </w:p>
        </w:tc>
        <w:tc>
          <w:tcPr>
            <w:tcW w:w="8290" w:type="dxa"/>
          </w:tcPr>
          <w:p w14:paraId="5304D6DD" w14:textId="77777777" w:rsidR="00382740" w:rsidRDefault="00382740" w:rsidP="006C51F8">
            <w:r>
              <w:t>The Program curriculum is organized around Themes (courses). All themes run throughout the four years of the Program. Current Themes are:</w:t>
            </w:r>
          </w:p>
          <w:p w14:paraId="7BB3BDFD" w14:textId="77777777" w:rsidR="00382740" w:rsidRDefault="00382740" w:rsidP="006C51F8">
            <w:r>
              <w:t>Theme 1 – Northern and Rural Health</w:t>
            </w:r>
          </w:p>
          <w:p w14:paraId="398C8DB8" w14:textId="77777777" w:rsidR="00382740" w:rsidRDefault="00382740" w:rsidP="006C51F8">
            <w:r>
              <w:t>Theme 2 – Personal and Professional Aspects of Medical Practice</w:t>
            </w:r>
          </w:p>
          <w:p w14:paraId="60259A97" w14:textId="77777777" w:rsidR="00382740" w:rsidRDefault="00382740" w:rsidP="006C51F8">
            <w:r>
              <w:t>Theme 3 – Social and Population Health</w:t>
            </w:r>
          </w:p>
          <w:p w14:paraId="1DA88F64" w14:textId="77777777" w:rsidR="00382740" w:rsidRDefault="00382740" w:rsidP="006C51F8">
            <w:r>
              <w:t>Theme 4 – Foundations of Medicine;</w:t>
            </w:r>
          </w:p>
          <w:p w14:paraId="66919E75" w14:textId="77777777" w:rsidR="00382740" w:rsidRDefault="00382740" w:rsidP="006C51F8">
            <w:r>
              <w:t>Theme 5 – Introduction to Clinical Medicine (Y1&amp;2) and Clinical Medicine and Therapeutics (Y3&amp;4);</w:t>
            </w:r>
          </w:p>
          <w:p w14:paraId="0719B550" w14:textId="7B78D201" w:rsidR="00382740" w:rsidRPr="00800293" w:rsidRDefault="00382740" w:rsidP="006C51F8">
            <w:r>
              <w:t>Theme 6 - Medical Career</w:t>
            </w:r>
          </w:p>
        </w:tc>
      </w:tr>
      <w:tr w:rsidR="00382740" w:rsidRPr="006C51F8" w14:paraId="2D9E6222" w14:textId="77777777" w:rsidTr="00EE59B9">
        <w:trPr>
          <w:trHeight w:val="235"/>
        </w:trPr>
        <w:tc>
          <w:tcPr>
            <w:tcW w:w="1701" w:type="dxa"/>
          </w:tcPr>
          <w:p w14:paraId="38179524" w14:textId="36B62DF0" w:rsidR="00382740" w:rsidRPr="006C51F8" w:rsidRDefault="00382740" w:rsidP="006C51F8">
            <w:r w:rsidRPr="006C51F8">
              <w:t>TOS</w:t>
            </w:r>
          </w:p>
        </w:tc>
        <w:tc>
          <w:tcPr>
            <w:tcW w:w="8290" w:type="dxa"/>
          </w:tcPr>
          <w:p w14:paraId="40AFA6CA" w14:textId="42DE3708" w:rsidR="00382740" w:rsidRPr="00800293" w:rsidRDefault="00382740" w:rsidP="006C51F8">
            <w:r w:rsidRPr="00800293">
              <w:t>Topic-Oriented Session</w:t>
            </w:r>
            <w:r>
              <w:t>s.  Problem-based learning sessions in Phase 1 Year 2</w:t>
            </w:r>
          </w:p>
        </w:tc>
      </w:tr>
      <w:tr w:rsidR="00382740" w:rsidRPr="006C51F8" w14:paraId="6340E69F" w14:textId="77777777" w:rsidTr="00EE59B9">
        <w:trPr>
          <w:trHeight w:val="499"/>
        </w:trPr>
        <w:tc>
          <w:tcPr>
            <w:tcW w:w="1701" w:type="dxa"/>
          </w:tcPr>
          <w:p w14:paraId="30278885" w14:textId="1F33C423" w:rsidR="00382740" w:rsidRPr="006C51F8" w:rsidRDefault="00382740" w:rsidP="006C51F8">
            <w:r>
              <w:t>TOSC</w:t>
            </w:r>
          </w:p>
        </w:tc>
        <w:tc>
          <w:tcPr>
            <w:tcW w:w="8290" w:type="dxa"/>
          </w:tcPr>
          <w:p w14:paraId="497687B4" w14:textId="0E878FD9" w:rsidR="00382740" w:rsidRPr="00800293" w:rsidRDefault="00382740" w:rsidP="006C51F8">
            <w:r>
              <w:t xml:space="preserve">Topic-Oriented Sessions Consolidation sessions occur in Phase 1 and focus on clinical reasoning.  </w:t>
            </w:r>
          </w:p>
        </w:tc>
      </w:tr>
      <w:tr w:rsidR="00382740" w:rsidRPr="006C51F8" w14:paraId="14F1B332" w14:textId="77777777" w:rsidTr="00EE59B9">
        <w:trPr>
          <w:trHeight w:val="235"/>
        </w:trPr>
        <w:tc>
          <w:tcPr>
            <w:tcW w:w="1701" w:type="dxa"/>
          </w:tcPr>
          <w:p w14:paraId="4BDC409F" w14:textId="5CD5BE85" w:rsidR="00382740" w:rsidRPr="006C51F8" w:rsidRDefault="00382740" w:rsidP="006C51F8">
            <w:r w:rsidRPr="006C51F8">
              <w:t>UMEC</w:t>
            </w:r>
          </w:p>
        </w:tc>
        <w:tc>
          <w:tcPr>
            <w:tcW w:w="8290" w:type="dxa"/>
          </w:tcPr>
          <w:p w14:paraId="5413C176" w14:textId="4802C350" w:rsidR="00382740" w:rsidRPr="00B0161B" w:rsidRDefault="00382740" w:rsidP="00B0161B">
            <w:pPr>
              <w:ind w:right="-67"/>
            </w:pPr>
            <w:r w:rsidRPr="00800293">
              <w:t>Undergraduate Medical Education Committee</w:t>
            </w:r>
          </w:p>
        </w:tc>
      </w:tr>
      <w:tr w:rsidR="00382740" w:rsidRPr="006C51F8" w14:paraId="257FD8E3" w14:textId="77777777" w:rsidTr="00EE59B9">
        <w:trPr>
          <w:trHeight w:val="249"/>
        </w:trPr>
        <w:tc>
          <w:tcPr>
            <w:tcW w:w="1701" w:type="dxa"/>
          </w:tcPr>
          <w:p w14:paraId="17744B26" w14:textId="33469229" w:rsidR="00382740" w:rsidRDefault="00382740" w:rsidP="006C51F8">
            <w:r w:rsidRPr="006C51F8">
              <w:t>UMECC</w:t>
            </w:r>
          </w:p>
        </w:tc>
        <w:tc>
          <w:tcPr>
            <w:tcW w:w="8290" w:type="dxa"/>
          </w:tcPr>
          <w:p w14:paraId="6A3244A2" w14:textId="0C99EA1C" w:rsidR="00382740" w:rsidRPr="00800293" w:rsidRDefault="00382740" w:rsidP="00B0161B">
            <w:r w:rsidRPr="00800293">
              <w:t>Undergraduate Medical Education Curriculum Committee</w:t>
            </w:r>
          </w:p>
        </w:tc>
      </w:tr>
      <w:tr w:rsidR="00EE59B9" w:rsidRPr="006C51F8" w14:paraId="261346DE" w14:textId="77777777" w:rsidTr="00EE59B9">
        <w:trPr>
          <w:trHeight w:val="235"/>
        </w:trPr>
        <w:tc>
          <w:tcPr>
            <w:tcW w:w="1701" w:type="dxa"/>
          </w:tcPr>
          <w:p w14:paraId="34B054BB" w14:textId="1329CB98" w:rsidR="00EE59B9" w:rsidRPr="006C51F8" w:rsidRDefault="00EE59B9" w:rsidP="006C51F8">
            <w:r w:rsidRPr="006C51F8">
              <w:t>WGS</w:t>
            </w:r>
          </w:p>
        </w:tc>
        <w:tc>
          <w:tcPr>
            <w:tcW w:w="8290" w:type="dxa"/>
          </w:tcPr>
          <w:p w14:paraId="426B366A" w14:textId="1540E593" w:rsidR="00EE59B9" w:rsidRPr="00800293" w:rsidRDefault="00EE59B9" w:rsidP="006C51F8">
            <w:r w:rsidRPr="00800293">
              <w:t>Whole Group Session</w:t>
            </w:r>
            <w:r>
              <w:t>s large group sessions or lectures in Phase 1</w:t>
            </w:r>
          </w:p>
        </w:tc>
      </w:tr>
      <w:tr w:rsidR="00EE59B9" w:rsidRPr="006C51F8" w14:paraId="13C0246C" w14:textId="77777777" w:rsidTr="00EE59B9">
        <w:trPr>
          <w:trHeight w:val="249"/>
        </w:trPr>
        <w:tc>
          <w:tcPr>
            <w:tcW w:w="1701" w:type="dxa"/>
          </w:tcPr>
          <w:p w14:paraId="4C927BA1" w14:textId="00929DAB" w:rsidR="00EE59B9" w:rsidRPr="006C51F8" w:rsidRDefault="00EE59B9" w:rsidP="006C51F8"/>
        </w:tc>
        <w:tc>
          <w:tcPr>
            <w:tcW w:w="8290" w:type="dxa"/>
          </w:tcPr>
          <w:p w14:paraId="7CFD129E" w14:textId="13B74B4B" w:rsidR="00EE59B9" w:rsidRPr="00800293" w:rsidRDefault="00EE59B9" w:rsidP="006C51F8"/>
        </w:tc>
      </w:tr>
      <w:tr w:rsidR="00EE59B9" w:rsidRPr="006C51F8" w14:paraId="543155C4" w14:textId="77777777" w:rsidTr="00EE59B9">
        <w:trPr>
          <w:trHeight w:val="68"/>
        </w:trPr>
        <w:tc>
          <w:tcPr>
            <w:tcW w:w="1701" w:type="dxa"/>
          </w:tcPr>
          <w:p w14:paraId="4D4201CD" w14:textId="6B64B8FF" w:rsidR="00EE59B9" w:rsidRPr="006C51F8" w:rsidRDefault="00EE59B9" w:rsidP="00EE59B9"/>
        </w:tc>
        <w:tc>
          <w:tcPr>
            <w:tcW w:w="8290" w:type="dxa"/>
          </w:tcPr>
          <w:p w14:paraId="29559B3E" w14:textId="78A19F2F" w:rsidR="00EE59B9" w:rsidRPr="00B0161B" w:rsidRDefault="00EE59B9" w:rsidP="00EE59B9">
            <w:pPr>
              <w:ind w:right="-67"/>
            </w:pPr>
          </w:p>
        </w:tc>
      </w:tr>
    </w:tbl>
    <w:p w14:paraId="73045FF7" w14:textId="77777777" w:rsidR="00795983" w:rsidRPr="00811135" w:rsidRDefault="00795983" w:rsidP="00811135">
      <w:pPr>
        <w:rPr>
          <w:sz w:val="44"/>
          <w:szCs w:val="44"/>
        </w:rPr>
      </w:pPr>
    </w:p>
    <w:sectPr w:rsidR="00795983" w:rsidRPr="00811135" w:rsidSect="00F8276A">
      <w:footerReference w:type="default" r:id="rId13"/>
      <w:pgSz w:w="12240" w:h="15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EB1D" w14:textId="77777777" w:rsidR="00814C28" w:rsidRDefault="00814C28" w:rsidP="000A6F4D">
      <w:r>
        <w:separator/>
      </w:r>
    </w:p>
  </w:endnote>
  <w:endnote w:type="continuationSeparator" w:id="0">
    <w:p w14:paraId="7EA409F3" w14:textId="77777777" w:rsidR="00814C28" w:rsidRDefault="00814C28" w:rsidP="000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C9D" w14:textId="41294471" w:rsidR="004D2DA2" w:rsidRDefault="004D2DA2" w:rsidP="00F8276A">
    <w:pPr>
      <w:rPr>
        <w:b/>
        <w:bCs/>
        <w:sz w:val="20"/>
        <w:szCs w:val="20"/>
      </w:rPr>
    </w:pPr>
    <w:r w:rsidRPr="000A6F4D">
      <w:rPr>
        <w:color w:val="8EAADB" w:themeColor="accent1" w:themeTint="99"/>
        <w:sz w:val="20"/>
        <w:szCs w:val="20"/>
      </w:rPr>
      <w:t>Selected Definitions and Acronyms related to the UME program</w:t>
    </w:r>
    <w:r>
      <w:rPr>
        <w:color w:val="8EAADB" w:themeColor="accent1" w:themeTint="99"/>
        <w:sz w:val="20"/>
        <w:szCs w:val="20"/>
      </w:rPr>
      <w:tab/>
    </w:r>
    <w:r>
      <w:rPr>
        <w:color w:val="8EAADB" w:themeColor="accent1" w:themeTint="99"/>
        <w:sz w:val="20"/>
        <w:szCs w:val="20"/>
      </w:rPr>
      <w:tab/>
    </w:r>
    <w:r>
      <w:rPr>
        <w:color w:val="8EAADB" w:themeColor="accent1" w:themeTint="99"/>
        <w:sz w:val="20"/>
        <w:szCs w:val="20"/>
      </w:rPr>
      <w:tab/>
    </w:r>
    <w:r>
      <w:rPr>
        <w:color w:val="8EAADB" w:themeColor="accent1" w:themeTint="99"/>
        <w:sz w:val="20"/>
        <w:szCs w:val="20"/>
      </w:rPr>
      <w:tab/>
    </w:r>
    <w:r>
      <w:rPr>
        <w:color w:val="8EAADB" w:themeColor="accent1" w:themeTint="99"/>
        <w:sz w:val="20"/>
        <w:szCs w:val="20"/>
      </w:rPr>
      <w:tab/>
    </w:r>
    <w:r w:rsidRPr="00F8276A">
      <w:rPr>
        <w:sz w:val="20"/>
        <w:szCs w:val="20"/>
      </w:rPr>
      <w:t xml:space="preserve">Page </w:t>
    </w:r>
    <w:r w:rsidRPr="00F8276A">
      <w:rPr>
        <w:b/>
        <w:bCs/>
        <w:sz w:val="20"/>
        <w:szCs w:val="20"/>
      </w:rPr>
      <w:fldChar w:fldCharType="begin"/>
    </w:r>
    <w:r w:rsidRPr="00F8276A">
      <w:rPr>
        <w:b/>
        <w:bCs/>
        <w:sz w:val="20"/>
        <w:szCs w:val="20"/>
      </w:rPr>
      <w:instrText xml:space="preserve"> PAGE  \* Arabic  \* MERGEFORMAT </w:instrText>
    </w:r>
    <w:r w:rsidRPr="00F8276A">
      <w:rPr>
        <w:b/>
        <w:bCs/>
        <w:sz w:val="20"/>
        <w:szCs w:val="20"/>
      </w:rPr>
      <w:fldChar w:fldCharType="separate"/>
    </w:r>
    <w:r w:rsidR="00CE603E">
      <w:rPr>
        <w:b/>
        <w:bCs/>
        <w:noProof/>
        <w:sz w:val="20"/>
        <w:szCs w:val="20"/>
      </w:rPr>
      <w:t>2</w:t>
    </w:r>
    <w:r w:rsidRPr="00F8276A">
      <w:rPr>
        <w:b/>
        <w:bCs/>
        <w:sz w:val="20"/>
        <w:szCs w:val="20"/>
      </w:rPr>
      <w:fldChar w:fldCharType="end"/>
    </w:r>
    <w:r w:rsidRPr="00F8276A">
      <w:rPr>
        <w:sz w:val="20"/>
        <w:szCs w:val="20"/>
      </w:rPr>
      <w:t xml:space="preserve"> of </w:t>
    </w:r>
    <w:r w:rsidRPr="00F8276A">
      <w:rPr>
        <w:b/>
        <w:bCs/>
        <w:sz w:val="20"/>
        <w:szCs w:val="20"/>
      </w:rPr>
      <w:fldChar w:fldCharType="begin"/>
    </w:r>
    <w:r w:rsidRPr="00F8276A">
      <w:rPr>
        <w:b/>
        <w:bCs/>
        <w:sz w:val="20"/>
        <w:szCs w:val="20"/>
      </w:rPr>
      <w:instrText xml:space="preserve"> NUMPAGES  \* Arabic  \* MERGEFORMAT </w:instrText>
    </w:r>
    <w:r w:rsidRPr="00F8276A">
      <w:rPr>
        <w:b/>
        <w:bCs/>
        <w:sz w:val="20"/>
        <w:szCs w:val="20"/>
      </w:rPr>
      <w:fldChar w:fldCharType="separate"/>
    </w:r>
    <w:r w:rsidR="00CE603E">
      <w:rPr>
        <w:b/>
        <w:bCs/>
        <w:noProof/>
        <w:sz w:val="20"/>
        <w:szCs w:val="20"/>
      </w:rPr>
      <w:t>2</w:t>
    </w:r>
    <w:r w:rsidRPr="00F8276A">
      <w:rPr>
        <w:b/>
        <w:bCs/>
        <w:sz w:val="20"/>
        <w:szCs w:val="20"/>
      </w:rPr>
      <w:fldChar w:fldCharType="end"/>
    </w:r>
  </w:p>
  <w:p w14:paraId="5C745013" w14:textId="585FDEBD" w:rsidR="00DA7BB3" w:rsidRPr="00DA7BB3" w:rsidRDefault="00DA7BB3" w:rsidP="00F8276A">
    <w:pPr>
      <w:rPr>
        <w:color w:val="D0CECE" w:themeColor="background2" w:themeShade="E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151" w14:textId="77777777" w:rsidR="00814C28" w:rsidRDefault="00814C28" w:rsidP="000A6F4D">
      <w:r>
        <w:separator/>
      </w:r>
    </w:p>
  </w:footnote>
  <w:footnote w:type="continuationSeparator" w:id="0">
    <w:p w14:paraId="479B8266" w14:textId="77777777" w:rsidR="00814C28" w:rsidRDefault="00814C28" w:rsidP="000A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3B5"/>
    <w:multiLevelType w:val="hybridMultilevel"/>
    <w:tmpl w:val="12581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353EF5"/>
    <w:multiLevelType w:val="hybridMultilevel"/>
    <w:tmpl w:val="A61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0866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2B36"/>
    <w:multiLevelType w:val="hybridMultilevel"/>
    <w:tmpl w:val="E8FC9EDA"/>
    <w:lvl w:ilvl="0" w:tplc="1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4F2E6F91"/>
    <w:multiLevelType w:val="multilevel"/>
    <w:tmpl w:val="C652F558"/>
    <w:lvl w:ilvl="0">
      <w:start w:val="1"/>
      <w:numFmt w:val="bullet"/>
      <w:lvlText w:val=""/>
      <w:lvlJc w:val="left"/>
      <w:pPr>
        <w:ind w:left="815" w:hanging="70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79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762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33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704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675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46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17" w:hanging="360"/>
      </w:pPr>
      <w:rPr>
        <w:rFonts w:ascii="Arial" w:eastAsia="Arial" w:hAnsi="Arial" w:cs="Arial"/>
      </w:rPr>
    </w:lvl>
  </w:abstractNum>
  <w:num w:numId="1" w16cid:durableId="19382530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047694">
    <w:abstractNumId w:val="3"/>
  </w:num>
  <w:num w:numId="3" w16cid:durableId="398091521">
    <w:abstractNumId w:val="1"/>
  </w:num>
  <w:num w:numId="4" w16cid:durableId="7833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48"/>
    <w:rsid w:val="00010028"/>
    <w:rsid w:val="00010C50"/>
    <w:rsid w:val="000243A5"/>
    <w:rsid w:val="00026F06"/>
    <w:rsid w:val="00044A7D"/>
    <w:rsid w:val="00047EEE"/>
    <w:rsid w:val="0005134A"/>
    <w:rsid w:val="00054B8B"/>
    <w:rsid w:val="00064BF5"/>
    <w:rsid w:val="00080EFF"/>
    <w:rsid w:val="00087069"/>
    <w:rsid w:val="000A6F4D"/>
    <w:rsid w:val="000B4A3F"/>
    <w:rsid w:val="000C3203"/>
    <w:rsid w:val="000E6118"/>
    <w:rsid w:val="000F1184"/>
    <w:rsid w:val="000F6144"/>
    <w:rsid w:val="001000DB"/>
    <w:rsid w:val="001040B1"/>
    <w:rsid w:val="001047E0"/>
    <w:rsid w:val="00117C56"/>
    <w:rsid w:val="00170337"/>
    <w:rsid w:val="00176BCA"/>
    <w:rsid w:val="00181025"/>
    <w:rsid w:val="0018330D"/>
    <w:rsid w:val="00191D6A"/>
    <w:rsid w:val="001A6148"/>
    <w:rsid w:val="001B2EB4"/>
    <w:rsid w:val="001E0CD9"/>
    <w:rsid w:val="001E1A01"/>
    <w:rsid w:val="001E5139"/>
    <w:rsid w:val="001E6368"/>
    <w:rsid w:val="001E76B1"/>
    <w:rsid w:val="001F31E8"/>
    <w:rsid w:val="002031FE"/>
    <w:rsid w:val="002077D9"/>
    <w:rsid w:val="0022738D"/>
    <w:rsid w:val="002362D3"/>
    <w:rsid w:val="0024658E"/>
    <w:rsid w:val="00264917"/>
    <w:rsid w:val="00296C2C"/>
    <w:rsid w:val="00297CAD"/>
    <w:rsid w:val="002A46D5"/>
    <w:rsid w:val="002A4769"/>
    <w:rsid w:val="002B6E25"/>
    <w:rsid w:val="002C7C46"/>
    <w:rsid w:val="002D361D"/>
    <w:rsid w:val="002D6CBC"/>
    <w:rsid w:val="002D72C9"/>
    <w:rsid w:val="002F0E2E"/>
    <w:rsid w:val="003006DC"/>
    <w:rsid w:val="00307FB3"/>
    <w:rsid w:val="00311A19"/>
    <w:rsid w:val="00311BBA"/>
    <w:rsid w:val="003128AA"/>
    <w:rsid w:val="00342D56"/>
    <w:rsid w:val="0035599E"/>
    <w:rsid w:val="00355CC4"/>
    <w:rsid w:val="0037313C"/>
    <w:rsid w:val="00382740"/>
    <w:rsid w:val="0039166E"/>
    <w:rsid w:val="003A03D7"/>
    <w:rsid w:val="003C03B5"/>
    <w:rsid w:val="003D0D07"/>
    <w:rsid w:val="003E03C5"/>
    <w:rsid w:val="004001DF"/>
    <w:rsid w:val="004069D9"/>
    <w:rsid w:val="00411B7E"/>
    <w:rsid w:val="00450544"/>
    <w:rsid w:val="004665A9"/>
    <w:rsid w:val="004760D4"/>
    <w:rsid w:val="004956DF"/>
    <w:rsid w:val="004A30A0"/>
    <w:rsid w:val="004B2E28"/>
    <w:rsid w:val="004C24F4"/>
    <w:rsid w:val="004D1ADF"/>
    <w:rsid w:val="004D2DA2"/>
    <w:rsid w:val="004D52FC"/>
    <w:rsid w:val="004E0344"/>
    <w:rsid w:val="004E7411"/>
    <w:rsid w:val="004F61D2"/>
    <w:rsid w:val="005079F0"/>
    <w:rsid w:val="00517A32"/>
    <w:rsid w:val="0054791F"/>
    <w:rsid w:val="00547C03"/>
    <w:rsid w:val="0056336D"/>
    <w:rsid w:val="00566E63"/>
    <w:rsid w:val="0056745A"/>
    <w:rsid w:val="005A2103"/>
    <w:rsid w:val="005A4898"/>
    <w:rsid w:val="005A61DA"/>
    <w:rsid w:val="005B5BC1"/>
    <w:rsid w:val="005C0FD3"/>
    <w:rsid w:val="005C130E"/>
    <w:rsid w:val="005D3B39"/>
    <w:rsid w:val="005D5FB4"/>
    <w:rsid w:val="00614D31"/>
    <w:rsid w:val="00617524"/>
    <w:rsid w:val="00625371"/>
    <w:rsid w:val="006429E1"/>
    <w:rsid w:val="00691057"/>
    <w:rsid w:val="006B0147"/>
    <w:rsid w:val="006B6F5C"/>
    <w:rsid w:val="006C31D1"/>
    <w:rsid w:val="006C51F8"/>
    <w:rsid w:val="006D146A"/>
    <w:rsid w:val="006D1C5F"/>
    <w:rsid w:val="006F1DBC"/>
    <w:rsid w:val="006F7056"/>
    <w:rsid w:val="0072120D"/>
    <w:rsid w:val="00727805"/>
    <w:rsid w:val="00752C19"/>
    <w:rsid w:val="00753D85"/>
    <w:rsid w:val="00765ADB"/>
    <w:rsid w:val="00770365"/>
    <w:rsid w:val="007941AF"/>
    <w:rsid w:val="00795983"/>
    <w:rsid w:val="00797B70"/>
    <w:rsid w:val="007C0DF5"/>
    <w:rsid w:val="007E2D67"/>
    <w:rsid w:val="007E37F0"/>
    <w:rsid w:val="007E7AFA"/>
    <w:rsid w:val="007F1BDD"/>
    <w:rsid w:val="00800293"/>
    <w:rsid w:val="00802137"/>
    <w:rsid w:val="00811135"/>
    <w:rsid w:val="00812DDF"/>
    <w:rsid w:val="00814C28"/>
    <w:rsid w:val="00827BB4"/>
    <w:rsid w:val="00832867"/>
    <w:rsid w:val="00853981"/>
    <w:rsid w:val="00860736"/>
    <w:rsid w:val="008678D5"/>
    <w:rsid w:val="008A7844"/>
    <w:rsid w:val="008D5753"/>
    <w:rsid w:val="008E1B59"/>
    <w:rsid w:val="00913276"/>
    <w:rsid w:val="00913C59"/>
    <w:rsid w:val="009157B8"/>
    <w:rsid w:val="00923CDA"/>
    <w:rsid w:val="009553F6"/>
    <w:rsid w:val="00986841"/>
    <w:rsid w:val="00986E0E"/>
    <w:rsid w:val="009A33BD"/>
    <w:rsid w:val="009B4F2C"/>
    <w:rsid w:val="009B58F4"/>
    <w:rsid w:val="009F569A"/>
    <w:rsid w:val="009F7010"/>
    <w:rsid w:val="009F7987"/>
    <w:rsid w:val="00A03706"/>
    <w:rsid w:val="00A3654A"/>
    <w:rsid w:val="00A41A63"/>
    <w:rsid w:val="00A420BC"/>
    <w:rsid w:val="00A46FA1"/>
    <w:rsid w:val="00A54236"/>
    <w:rsid w:val="00A73CA6"/>
    <w:rsid w:val="00A73EE5"/>
    <w:rsid w:val="00A81F83"/>
    <w:rsid w:val="00A920C9"/>
    <w:rsid w:val="00A94FED"/>
    <w:rsid w:val="00AA1B99"/>
    <w:rsid w:val="00AA2A4B"/>
    <w:rsid w:val="00AA5E53"/>
    <w:rsid w:val="00AA7402"/>
    <w:rsid w:val="00AA79AA"/>
    <w:rsid w:val="00AD18E6"/>
    <w:rsid w:val="00AE082C"/>
    <w:rsid w:val="00AF0724"/>
    <w:rsid w:val="00AF2E6F"/>
    <w:rsid w:val="00AF51BF"/>
    <w:rsid w:val="00B0161B"/>
    <w:rsid w:val="00B06894"/>
    <w:rsid w:val="00B66168"/>
    <w:rsid w:val="00B7490D"/>
    <w:rsid w:val="00B770A0"/>
    <w:rsid w:val="00B93046"/>
    <w:rsid w:val="00BB3461"/>
    <w:rsid w:val="00BB5B1B"/>
    <w:rsid w:val="00BF16B7"/>
    <w:rsid w:val="00BF1A21"/>
    <w:rsid w:val="00C10BFD"/>
    <w:rsid w:val="00C12966"/>
    <w:rsid w:val="00C341C1"/>
    <w:rsid w:val="00C72305"/>
    <w:rsid w:val="00C7395D"/>
    <w:rsid w:val="00C87515"/>
    <w:rsid w:val="00CA29B7"/>
    <w:rsid w:val="00CA67E8"/>
    <w:rsid w:val="00CC4949"/>
    <w:rsid w:val="00CC702D"/>
    <w:rsid w:val="00CD2EFF"/>
    <w:rsid w:val="00CE603E"/>
    <w:rsid w:val="00D13C84"/>
    <w:rsid w:val="00D17018"/>
    <w:rsid w:val="00D3554B"/>
    <w:rsid w:val="00D36C25"/>
    <w:rsid w:val="00D805B7"/>
    <w:rsid w:val="00D90578"/>
    <w:rsid w:val="00D9371F"/>
    <w:rsid w:val="00D93F33"/>
    <w:rsid w:val="00DA34EF"/>
    <w:rsid w:val="00DA5CE5"/>
    <w:rsid w:val="00DA7BB3"/>
    <w:rsid w:val="00DB29A8"/>
    <w:rsid w:val="00DD6588"/>
    <w:rsid w:val="00DD6CCD"/>
    <w:rsid w:val="00E27514"/>
    <w:rsid w:val="00E329C2"/>
    <w:rsid w:val="00E359D2"/>
    <w:rsid w:val="00E4249B"/>
    <w:rsid w:val="00E43E53"/>
    <w:rsid w:val="00E47F4F"/>
    <w:rsid w:val="00E6370C"/>
    <w:rsid w:val="00E859FA"/>
    <w:rsid w:val="00E90331"/>
    <w:rsid w:val="00E90E01"/>
    <w:rsid w:val="00EA17FF"/>
    <w:rsid w:val="00EE57CF"/>
    <w:rsid w:val="00EE59B9"/>
    <w:rsid w:val="00EF3CDF"/>
    <w:rsid w:val="00EF54FD"/>
    <w:rsid w:val="00F05A3E"/>
    <w:rsid w:val="00F41D61"/>
    <w:rsid w:val="00F4271B"/>
    <w:rsid w:val="00F72328"/>
    <w:rsid w:val="00F72E45"/>
    <w:rsid w:val="00F8276A"/>
    <w:rsid w:val="00F91844"/>
    <w:rsid w:val="00F954CB"/>
    <w:rsid w:val="00FC615E"/>
    <w:rsid w:val="00FD64A7"/>
    <w:rsid w:val="00FE10DB"/>
    <w:rsid w:val="00FE15E2"/>
    <w:rsid w:val="00FE7A49"/>
    <w:rsid w:val="00FF6CBC"/>
    <w:rsid w:val="2338BDD6"/>
    <w:rsid w:val="2824715B"/>
    <w:rsid w:val="49DAB701"/>
    <w:rsid w:val="59D10941"/>
    <w:rsid w:val="6872551C"/>
    <w:rsid w:val="78C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6358"/>
  <w15:chartTrackingRefBased/>
  <w15:docId w15:val="{A2B956D4-7DB6-4E02-A420-D4039137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61D"/>
    <w:pPr>
      <w:widowControl w:val="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61D"/>
    <w:rPr>
      <w:rFonts w:asciiTheme="minorHAnsi" w:hAnsi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61D"/>
    <w:pPr>
      <w:widowControl/>
    </w:pPr>
    <w:rPr>
      <w:rFonts w:ascii="Arial" w:hAnsi="Arial" w:cs="Arial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61D"/>
    <w:rPr>
      <w:rFonts w:asciiTheme="minorHAnsi" w:hAnsiTheme="minorHAnsi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86841"/>
    <w:pPr>
      <w:widowControl w:val="0"/>
    </w:pPr>
    <w:rPr>
      <w:rFonts w:ascii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913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F4D"/>
  </w:style>
  <w:style w:type="paragraph" w:styleId="Footer">
    <w:name w:val="footer"/>
    <w:basedOn w:val="Normal"/>
    <w:link w:val="FooterChar"/>
    <w:uiPriority w:val="99"/>
    <w:unhideWhenUsed/>
    <w:rsid w:val="000A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1F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5599E"/>
    <w:pPr>
      <w:widowControl w:val="0"/>
      <w:autoSpaceDE w:val="0"/>
      <w:autoSpaceDN w:val="0"/>
    </w:pPr>
    <w:rPr>
      <w:rFonts w:eastAsia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599E"/>
    <w:rPr>
      <w:rFonts w:eastAsia="Arial"/>
      <w:sz w:val="19"/>
      <w:szCs w:val="19"/>
      <w:lang w:val="en-US"/>
    </w:rPr>
  </w:style>
  <w:style w:type="paragraph" w:styleId="NormalWeb">
    <w:name w:val="Normal (Web)"/>
    <w:basedOn w:val="Normal"/>
    <w:uiPriority w:val="99"/>
    <w:unhideWhenUsed/>
    <w:rsid w:val="00CA2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qFormat/>
    <w:rsid w:val="00A94FED"/>
    <w:rPr>
      <w:i/>
      <w:iCs/>
    </w:rPr>
  </w:style>
  <w:style w:type="paragraph" w:styleId="ListParagraph">
    <w:name w:val="List Paragraph"/>
    <w:basedOn w:val="Normal"/>
    <w:uiPriority w:val="34"/>
    <w:qFormat/>
    <w:rsid w:val="00A46FA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65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_x003f_ xmlns="d9657375-bfc9-4b45-8c48-a66e53554100" xsi:nil="true"/>
    <Highest_x0020_Approval_x0020_Body xmlns="591ae4ef-8ed4-46dc-bbe1-207b6b617387">info only</Highest_x0020_Approval_x0020_Body>
    <Ac_x0020_or_x0020_Admin_x003f_ xmlns="d9657375-bfc9-4b45-8c48-a66e53554100" xsi:nil="true"/>
    <Effective_x0020_date_x0020_if_x0020_different_x0020_from_x0020_approved_x0020_date xmlns="d9657375-bfc9-4b45-8c48-a66e53554100" xsi:nil="true"/>
    <Review_x0020_Date xmlns="591ae4ef-8ed4-46dc-bbe1-207b6b617387">2024 02</Review_x0020_Date>
    <Moved_x0020_to_x0020_Document_x0020_Central_x003f_ xmlns="d9657375-bfc9-4b45-8c48-a66e53554100" xsi:nil="true"/>
    <Approved_x0020_Date xmlns="591ae4ef-8ed4-46dc-bbe1-207b6b617387">info only</Approved_x0020_Date>
    <Comment xmlns="93cef4d0-98c4-4299-8955-f5e9e86c9ac4" xsi:nil="true"/>
    <Audience1 xmlns="00f0e45c-c332-4237-8edc-2b94bdb09d1d" xsi:nil="true"/>
    <Site xmlns="00f0e45c-c332-4237-8edc-2b94bdb09d1d" xsi:nil="true"/>
    <_dlc_DocId xmlns="c8c6777c-a985-4543-b6be-04714913a8fd">NOSM-1833772971-272</_dlc_DocId>
    <_dlc_DocIdUrl xmlns="c8c6777c-a985-4543-b6be-04714913a8fd">
      <Url>https://nosm.sharepoint.com/org/ume/recordscenter/_layouts/15/DocIdRedir.aspx?ID=NOSM-1833772971-272</Url>
      <Description>NOSM-1833772971-272</Description>
    </_dlc_DocIdUrl>
    <Year_x0020_end_x0020_update_x0020_included xmlns="d9657375-bfc9-4b45-8c48-a66e5355410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CE2827251284AA7062879311E5733" ma:contentTypeVersion="123" ma:contentTypeDescription="Create a new document." ma:contentTypeScope="" ma:versionID="659a4b42b1ccb199cdf658e9b8aaf37e">
  <xsd:schema xmlns:xsd="http://www.w3.org/2001/XMLSchema" xmlns:xs="http://www.w3.org/2001/XMLSchema" xmlns:p="http://schemas.microsoft.com/office/2006/metadata/properties" xmlns:ns1="d9657375-bfc9-4b45-8c48-a66e53554100" xmlns:ns2="93cef4d0-98c4-4299-8955-f5e9e86c9ac4" xmlns:ns4="591ae4ef-8ed4-46dc-bbe1-207b6b617387" xmlns:ns5="c8c6777c-a985-4543-b6be-04714913a8fd" xmlns:ns6="00f0e45c-c332-4237-8edc-2b94bdb09d1d" targetNamespace="http://schemas.microsoft.com/office/2006/metadata/properties" ma:root="true" ma:fieldsID="9cecf754ffbca887574d5e299e741d28" ns1:_="" ns2:_="" ns4:_="" ns5:_="" ns6:_="">
    <xsd:import namespace="d9657375-bfc9-4b45-8c48-a66e53554100"/>
    <xsd:import namespace="93cef4d0-98c4-4299-8955-f5e9e86c9ac4"/>
    <xsd:import namespace="591ae4ef-8ed4-46dc-bbe1-207b6b617387"/>
    <xsd:import namespace="c8c6777c-a985-4543-b6be-04714913a8fd"/>
    <xsd:import namespace="00f0e45c-c332-4237-8edc-2b94bdb09d1d"/>
    <xsd:element name="properties">
      <xsd:complexType>
        <xsd:sequence>
          <xsd:element name="documentManagement">
            <xsd:complexType>
              <xsd:all>
                <xsd:element ref="ns1:Moved_x0020_to_x0020_Document_x0020_Central_x003f_" minOccurs="0"/>
                <xsd:element ref="ns1:Ac_x0020_or_x0020_Admin_x003f_" minOccurs="0"/>
                <xsd:element ref="ns2:Comment" minOccurs="0"/>
                <xsd:element ref="ns1:Public_x003f_" minOccurs="0"/>
                <xsd:element ref="ns4:Approved_x0020_Date"/>
                <xsd:element ref="ns4:Review_x0020_Date"/>
                <xsd:element ref="ns4:Highest_x0020_Approval_x0020_Body"/>
                <xsd:element ref="ns1:Effective_x0020_date_x0020_if_x0020_different_x0020_from_x0020_approved_x0020_date" minOccurs="0"/>
                <xsd:element ref="ns5:_dlc_DocId" minOccurs="0"/>
                <xsd:element ref="ns5:_dlc_DocIdUrl" minOccurs="0"/>
                <xsd:element ref="ns5:_dlc_DocIdPersistId" minOccurs="0"/>
                <xsd:element ref="ns6:Audience1" minOccurs="0"/>
                <xsd:element ref="ns6:Site" minOccurs="0"/>
                <xsd:element ref="ns1:MediaServiceMetadata" minOccurs="0"/>
                <xsd:element ref="ns1:MediaServiceFastMetadata" minOccurs="0"/>
                <xsd:element ref="ns5:SharedWithUsers" minOccurs="0"/>
                <xsd:element ref="ns5:SharedWithDetails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  <xsd:element ref="ns1:Year_x0020_end_x0020_update_x0020_inclu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7375-bfc9-4b45-8c48-a66e53554100" elementFormDefault="qualified">
    <xsd:import namespace="http://schemas.microsoft.com/office/2006/documentManagement/types"/>
    <xsd:import namespace="http://schemas.microsoft.com/office/infopath/2007/PartnerControls"/>
    <xsd:element name="Moved_x0020_to_x0020_Document_x0020_Central_x003f_" ma:index="0" nillable="true" ma:displayName="Moved to DC?" ma:internalName="Moved_x0020_to_x0020_Document_x0020_Central_x003f_">
      <xsd:simpleType>
        <xsd:restriction base="dms:Text">
          <xsd:maxLength value="10"/>
        </xsd:restriction>
      </xsd:simpleType>
    </xsd:element>
    <xsd:element name="Ac_x0020_or_x0020_Admin_x003f_" ma:index="1" nillable="true" ma:displayName="Ac or Admin?" ma:internalName="Ac_x0020_or_x0020_Admin_x003f_">
      <xsd:simpleType>
        <xsd:restriction base="dms:Text">
          <xsd:maxLength value="15"/>
        </xsd:restriction>
      </xsd:simpleType>
    </xsd:element>
    <xsd:element name="Public_x003f_" ma:index="3" nillable="true" ma:displayName="Public?" ma:internalName="Public_x003f_">
      <xsd:simpleType>
        <xsd:restriction base="dms:Text">
          <xsd:maxLength value="255"/>
        </xsd:restriction>
      </xsd:simpleType>
    </xsd:element>
    <xsd:element name="Effective_x0020_date_x0020_if_x0020_different_x0020_from_x0020_approved_x0020_date" ma:index="9" nillable="true" ma:displayName="Effective date if different from approved date" ma:internalName="Effective_x0020_date_x0020_if_x0020_different_x0020_from_x0020_approved_x0020_dat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_x0020_end_x0020_update_x0020_included" ma:index="33" nillable="true" ma:displayName="Year end update included" ma:internalName="Year_x0020_end_x0020_update_x0020_includ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f4d0-98c4-4299-8955-f5e9e86c9ac4" elementFormDefault="qualified">
    <xsd:import namespace="http://schemas.microsoft.com/office/2006/documentManagement/types"/>
    <xsd:import namespace="http://schemas.microsoft.com/office/infopath/2007/PartnerControls"/>
    <xsd:element name="Comment" ma:index="2" nillable="true" ma:displayName="Comment" ma:format="Dropdown" ma:internalName="Comm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e4ef-8ed4-46dc-bbe1-207b6b617387" elementFormDefault="qualified">
    <xsd:import namespace="http://schemas.microsoft.com/office/2006/documentManagement/types"/>
    <xsd:import namespace="http://schemas.microsoft.com/office/infopath/2007/PartnerControls"/>
    <xsd:element name="Approved_x0020_Date" ma:index="5" ma:displayName="Approved Date" ma:internalName="Approved_x0020_Date">
      <xsd:simpleType>
        <xsd:restriction base="dms:Text">
          <xsd:maxLength value="50"/>
        </xsd:restriction>
      </xsd:simpleType>
    </xsd:element>
    <xsd:element name="Review_x0020_Date" ma:index="6" ma:displayName="Review Date" ma:internalName="Review_x0020_Date">
      <xsd:simpleType>
        <xsd:restriction base="dms:Text">
          <xsd:maxLength value="255"/>
        </xsd:restriction>
      </xsd:simpleType>
    </xsd:element>
    <xsd:element name="Highest_x0020_Approval_x0020_Body" ma:index="7" ma:displayName="Highest Approval Body" ma:internalName="Highest_x0020_Approval_x0020_Body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e45c-c332-4237-8edc-2b94bdb09d1d" elementFormDefault="qualified">
    <xsd:import namespace="http://schemas.microsoft.com/office/2006/documentManagement/types"/>
    <xsd:import namespace="http://schemas.microsoft.com/office/infopath/2007/PartnerControls"/>
    <xsd:element name="Audience1" ma:index="15" nillable="true" ma:displayName="Audience" ma:description="Use this feature if you want to target the audience areas (Faculty, Learners, Staff, Partners) with this content on their respective audience pages. Choose 'None' if you do not.&#10; &#10;NOTE: Targeting your content to audiences will not override any permissions on that content." ma:hidden="tru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culty"/>
                    <xsd:enumeration value="Learners"/>
                    <xsd:enumeration value="Staff"/>
                    <xsd:enumeration value="Partner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Site" ma:index="16" nillable="true" ma:displayName="Site" ma:description="Used to let people know what site your targeted content came from. As well helps with MyNOSM Search thus it's manditory." ma:hidden="true" ma:internalName="Site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EE0EE-A088-4C36-9398-EF8ACC2B7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E30CCD-F1A2-45DF-9B7A-4A3503234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66839-7F35-4033-8990-1C3E1E5CD9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13D3E-467D-423D-A622-1C52C4E56949}">
  <ds:schemaRefs>
    <ds:schemaRef ds:uri="http://schemas.microsoft.com/office/2006/metadata/properties"/>
    <ds:schemaRef ds:uri="http://schemas.microsoft.com/office/infopath/2007/PartnerControls"/>
    <ds:schemaRef ds:uri="d9657375-bfc9-4b45-8c48-a66e53554100"/>
    <ds:schemaRef ds:uri="591ae4ef-8ed4-46dc-bbe1-207b6b617387"/>
    <ds:schemaRef ds:uri="93cef4d0-98c4-4299-8955-f5e9e86c9ac4"/>
    <ds:schemaRef ds:uri="00f0e45c-c332-4237-8edc-2b94bdb09d1d"/>
    <ds:schemaRef ds:uri="c8c6777c-a985-4543-b6be-04714913a8fd"/>
  </ds:schemaRefs>
</ds:datastoreItem>
</file>

<file path=customXml/itemProps5.xml><?xml version="1.0" encoding="utf-8"?>
<ds:datastoreItem xmlns:ds="http://schemas.openxmlformats.org/officeDocument/2006/customXml" ds:itemID="{F2630EC4-3DBE-4EBB-9F4B-F4CFB2A0C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57375-bfc9-4b45-8c48-a66e53554100"/>
    <ds:schemaRef ds:uri="93cef4d0-98c4-4299-8955-f5e9e86c9ac4"/>
    <ds:schemaRef ds:uri="591ae4ef-8ed4-46dc-bbe1-207b6b617387"/>
    <ds:schemaRef ds:uri="c8c6777c-a985-4543-b6be-04714913a8fd"/>
    <ds:schemaRef ds:uri="00f0e45c-c332-4237-8edc-2b94bdb0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Definitions and Acronyms related to the UME Program 2021 08 04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Definitions and Acronyms related to the UME Program 2021 08 04</dc:title>
  <dc:subject/>
  <dc:creator>Judy Depatie</dc:creator>
  <cp:keywords/>
  <dc:description/>
  <cp:lastModifiedBy>Lee</cp:lastModifiedBy>
  <cp:revision>2</cp:revision>
  <cp:lastPrinted>2020-08-19T15:11:00Z</cp:lastPrinted>
  <dcterms:created xsi:type="dcterms:W3CDTF">2023-10-21T17:52:00Z</dcterms:created>
  <dcterms:modified xsi:type="dcterms:W3CDTF">2023-10-21T17:52:00Z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0x010100BF9CE2827251284AA7062879311E5733</vt:lpwstr>
  </property>
  <property fmtid="{D5CDD505-2E9C-101B-9397-08002B2CF9AE}" pid="3" name="_dlc_DocIdItemGuid">
    <vt:lpwstr>553277bd-f179-4fde-a520-453d3f78987b</vt:lpwstr>
  </property>
  <property fmtid="{D5CDD505-2E9C-101B-9397-08002B2CF9AE}" pid="4" name="GrammarlyDocumentId">
    <vt:lpwstr>49aace9a8b7e9bea3c1c8a2c5fcb9a6121ddd9c8b2122bdac2175308be582653</vt:lpwstr>
  </property>
</Properties>
</file>