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vertAnchor="text" w:horzAnchor="margin" w:tblpXSpec="center" w:tblpY="-231"/>
        <w:tblW w:w="1017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115" w:type="dxa"/>
          <w:right w:w="115" w:type="dxa"/>
        </w:tblCellMar>
        <w:tblLook w:val="04A0" w:firstRow="1" w:lastRow="0" w:firstColumn="1" w:lastColumn="0" w:noHBand="0" w:noVBand="1"/>
      </w:tblPr>
      <w:tblGrid>
        <w:gridCol w:w="1834"/>
        <w:gridCol w:w="1844"/>
        <w:gridCol w:w="1417"/>
        <w:gridCol w:w="1835"/>
        <w:gridCol w:w="1203"/>
        <w:gridCol w:w="223"/>
        <w:gridCol w:w="1814"/>
      </w:tblGrid>
      <w:tr w:rsidR="00D540D2" w:rsidRPr="000975DF" w14:paraId="5CFC4980" w14:textId="77777777" w:rsidTr="00D540D2">
        <w:trPr>
          <w:trHeight w:hRule="exact" w:val="624"/>
        </w:trPr>
        <w:tc>
          <w:tcPr>
            <w:tcW w:w="8133"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FFFFFF" w:themeColor="background1"/>
            </w:tcBorders>
            <w:shd w:val="clear" w:color="auto" w:fill="D9E2F3" w:themeFill="accent1" w:themeFillTint="33"/>
            <w:vAlign w:val="center"/>
          </w:tcPr>
          <w:p w14:paraId="32C02441" w14:textId="68AA520D" w:rsidR="00D540D2" w:rsidRPr="003C3BE3" w:rsidRDefault="00D540D2" w:rsidP="00D540D2">
            <w:pPr>
              <w:spacing w:after="0" w:line="264" w:lineRule="auto"/>
              <w:ind w:right="162"/>
              <w:jc w:val="center"/>
              <w:rPr>
                <w:rFonts w:ascii="Arial" w:hAnsi="Arial" w:cs="Arial"/>
                <w:b/>
                <w:sz w:val="24"/>
                <w:szCs w:val="24"/>
              </w:rPr>
            </w:pPr>
            <w:bookmarkStart w:id="0" w:name="_Hlk115950212"/>
            <w:r>
              <w:rPr>
                <w:rFonts w:ascii="Arial" w:hAnsi="Arial" w:cs="Arial"/>
                <w:b/>
                <w:sz w:val="24"/>
                <w:szCs w:val="24"/>
              </w:rPr>
              <w:t xml:space="preserve">Employment Equity Hiring </w:t>
            </w:r>
          </w:p>
        </w:tc>
        <w:tc>
          <w:tcPr>
            <w:tcW w:w="2037" w:type="dxa"/>
            <w:gridSpan w:val="2"/>
            <w:tcBorders>
              <w:top w:val="single" w:sz="6" w:space="0" w:color="BFBFBF" w:themeColor="background1" w:themeShade="BF"/>
              <w:left w:val="single" w:sz="4" w:space="0" w:color="FFFFFF" w:themeColor="background1"/>
              <w:bottom w:val="single" w:sz="6" w:space="0" w:color="BFBFBF" w:themeColor="background1" w:themeShade="BF"/>
              <w:right w:val="single" w:sz="6" w:space="0" w:color="BFBFBF" w:themeColor="background1" w:themeShade="BF"/>
            </w:tcBorders>
            <w:shd w:val="clear" w:color="auto" w:fill="D9E2F3" w:themeFill="accent1" w:themeFillTint="33"/>
            <w:vAlign w:val="center"/>
          </w:tcPr>
          <w:p w14:paraId="103BB0DA" w14:textId="04A1A60E" w:rsidR="00D540D2" w:rsidRPr="000975DF" w:rsidRDefault="00D540D2" w:rsidP="00D540D2">
            <w:pPr>
              <w:spacing w:after="0" w:line="264" w:lineRule="auto"/>
              <w:ind w:left="-25" w:right="-115"/>
              <w:rPr>
                <w:rFonts w:ascii="Arial" w:hAnsi="Arial" w:cs="Arial"/>
                <w:b/>
              </w:rPr>
            </w:pPr>
            <w:r w:rsidRPr="000975DF">
              <w:rPr>
                <w:rFonts w:ascii="Arial" w:hAnsi="Arial" w:cs="Arial"/>
                <w:b/>
              </w:rPr>
              <w:t>Class</w:t>
            </w:r>
            <w:r>
              <w:rPr>
                <w:rFonts w:ascii="Arial" w:hAnsi="Arial" w:cs="Arial"/>
                <w:b/>
              </w:rPr>
              <w:t xml:space="preserve">: </w:t>
            </w:r>
            <w:r w:rsidR="00922902">
              <w:rPr>
                <w:rFonts w:ascii="Arial" w:hAnsi="Arial" w:cs="Arial"/>
                <w:b/>
              </w:rPr>
              <w:t>HR</w:t>
            </w:r>
          </w:p>
        </w:tc>
      </w:tr>
      <w:tr w:rsidR="00D540D2" w:rsidRPr="000975DF" w14:paraId="48C386F8" w14:textId="77777777" w:rsidTr="00D540D2">
        <w:trPr>
          <w:trHeight w:hRule="exact" w:val="624"/>
        </w:trPr>
        <w:tc>
          <w:tcPr>
            <w:tcW w:w="1834" w:type="dxa"/>
            <w:tcBorders>
              <w:top w:val="single" w:sz="6" w:space="0" w:color="BFBFBF" w:themeColor="background1" w:themeShade="BF"/>
            </w:tcBorders>
            <w:shd w:val="clear" w:color="auto" w:fill="auto"/>
            <w:vAlign w:val="center"/>
          </w:tcPr>
          <w:p w14:paraId="559C9714" w14:textId="77777777" w:rsidR="00D540D2" w:rsidRPr="000975DF" w:rsidRDefault="00D540D2" w:rsidP="00D540D2">
            <w:pPr>
              <w:spacing w:after="0"/>
              <w:ind w:right="-115"/>
              <w:rPr>
                <w:rFonts w:ascii="Arial" w:hAnsi="Arial" w:cs="Arial"/>
                <w:b/>
              </w:rPr>
            </w:pPr>
            <w:r w:rsidRPr="000975DF">
              <w:rPr>
                <w:rFonts w:ascii="Arial" w:hAnsi="Arial" w:cs="Arial"/>
                <w:b/>
              </w:rPr>
              <w:t xml:space="preserve">Approved By:  </w:t>
            </w:r>
          </w:p>
        </w:tc>
        <w:tc>
          <w:tcPr>
            <w:tcW w:w="8336" w:type="dxa"/>
            <w:gridSpan w:val="6"/>
            <w:tcBorders>
              <w:top w:val="single" w:sz="6" w:space="0" w:color="BFBFBF" w:themeColor="background1" w:themeShade="BF"/>
            </w:tcBorders>
            <w:shd w:val="clear" w:color="auto" w:fill="auto"/>
            <w:vAlign w:val="center"/>
          </w:tcPr>
          <w:p w14:paraId="735CC376" w14:textId="6D84B1D0" w:rsidR="00D540D2" w:rsidRPr="000975DF" w:rsidRDefault="00D540D2" w:rsidP="00D540D2">
            <w:pPr>
              <w:spacing w:after="0"/>
              <w:ind w:right="162"/>
              <w:rPr>
                <w:rFonts w:ascii="Arial" w:hAnsi="Arial" w:cs="Arial"/>
              </w:rPr>
            </w:pPr>
            <w:r>
              <w:rPr>
                <w:rFonts w:ascii="Arial" w:hAnsi="Arial" w:cs="Arial"/>
              </w:rPr>
              <w:t>Executive Group</w:t>
            </w:r>
          </w:p>
        </w:tc>
      </w:tr>
      <w:tr w:rsidR="00D540D2" w:rsidRPr="000975DF" w14:paraId="65886453" w14:textId="77777777" w:rsidTr="00D540D2">
        <w:trPr>
          <w:trHeight w:hRule="exact" w:val="624"/>
        </w:trPr>
        <w:tc>
          <w:tcPr>
            <w:tcW w:w="1834" w:type="dxa"/>
            <w:shd w:val="clear" w:color="auto" w:fill="auto"/>
            <w:vAlign w:val="center"/>
          </w:tcPr>
          <w:p w14:paraId="101DB0BD" w14:textId="77777777" w:rsidR="00D540D2" w:rsidRPr="000975DF" w:rsidRDefault="00D540D2" w:rsidP="00D540D2">
            <w:pPr>
              <w:spacing w:after="0"/>
              <w:ind w:right="-115"/>
              <w:rPr>
                <w:rFonts w:ascii="Arial" w:hAnsi="Arial" w:cs="Arial"/>
                <w:b/>
              </w:rPr>
            </w:pPr>
            <w:r w:rsidRPr="000975DF">
              <w:rPr>
                <w:rFonts w:ascii="Arial" w:hAnsi="Arial" w:cs="Arial"/>
                <w:b/>
              </w:rPr>
              <w:t>Approval</w:t>
            </w:r>
          </w:p>
          <w:p w14:paraId="5E11F190" w14:textId="77777777" w:rsidR="00D540D2" w:rsidRPr="000975DF" w:rsidRDefault="00D540D2" w:rsidP="00D540D2">
            <w:pPr>
              <w:spacing w:after="0"/>
              <w:ind w:right="-115"/>
              <w:rPr>
                <w:rFonts w:ascii="Arial" w:hAnsi="Arial" w:cs="Arial"/>
                <w:b/>
              </w:rPr>
            </w:pPr>
            <w:r w:rsidRPr="000975DF">
              <w:rPr>
                <w:rFonts w:ascii="Arial" w:hAnsi="Arial" w:cs="Arial"/>
                <w:b/>
              </w:rPr>
              <w:t>Date:</w:t>
            </w:r>
          </w:p>
        </w:tc>
        <w:tc>
          <w:tcPr>
            <w:tcW w:w="1844" w:type="dxa"/>
            <w:shd w:val="clear" w:color="auto" w:fill="auto"/>
            <w:vAlign w:val="center"/>
          </w:tcPr>
          <w:p w14:paraId="716D1646" w14:textId="720ECC16" w:rsidR="00D540D2" w:rsidRPr="000975DF" w:rsidRDefault="00D540D2" w:rsidP="00D540D2">
            <w:pPr>
              <w:spacing w:after="0"/>
              <w:ind w:right="162"/>
              <w:rPr>
                <w:rFonts w:ascii="Arial" w:hAnsi="Arial" w:cs="Arial"/>
              </w:rPr>
            </w:pPr>
            <w:r>
              <w:rPr>
                <w:rFonts w:ascii="Arial" w:hAnsi="Arial" w:cs="Arial"/>
              </w:rPr>
              <w:t>2020 01 14</w:t>
            </w:r>
          </w:p>
        </w:tc>
        <w:tc>
          <w:tcPr>
            <w:tcW w:w="1417" w:type="dxa"/>
            <w:shd w:val="clear" w:color="auto" w:fill="auto"/>
            <w:vAlign w:val="center"/>
          </w:tcPr>
          <w:p w14:paraId="00FC6A07" w14:textId="77777777" w:rsidR="00D540D2" w:rsidRPr="000975DF" w:rsidRDefault="00D540D2" w:rsidP="00D540D2">
            <w:pPr>
              <w:spacing w:after="0"/>
              <w:ind w:right="-115"/>
              <w:rPr>
                <w:rFonts w:ascii="Arial" w:hAnsi="Arial" w:cs="Arial"/>
                <w:b/>
              </w:rPr>
            </w:pPr>
            <w:r>
              <w:rPr>
                <w:rFonts w:ascii="Arial" w:hAnsi="Arial" w:cs="Arial"/>
                <w:b/>
              </w:rPr>
              <w:t xml:space="preserve">Revised </w:t>
            </w:r>
            <w:r w:rsidRPr="000975DF">
              <w:rPr>
                <w:rFonts w:ascii="Arial" w:hAnsi="Arial" w:cs="Arial"/>
                <w:b/>
              </w:rPr>
              <w:t>Date:</w:t>
            </w:r>
          </w:p>
        </w:tc>
        <w:tc>
          <w:tcPr>
            <w:tcW w:w="1835" w:type="dxa"/>
            <w:shd w:val="clear" w:color="auto" w:fill="auto"/>
            <w:vAlign w:val="center"/>
          </w:tcPr>
          <w:p w14:paraId="6E7C45EA" w14:textId="50288C22" w:rsidR="00D540D2" w:rsidRPr="000975DF" w:rsidRDefault="00D540D2" w:rsidP="00D540D2">
            <w:pPr>
              <w:spacing w:after="0"/>
              <w:ind w:right="162"/>
              <w:rPr>
                <w:rFonts w:ascii="Arial" w:hAnsi="Arial" w:cs="Arial"/>
              </w:rPr>
            </w:pPr>
            <w:r>
              <w:rPr>
                <w:rFonts w:ascii="Arial" w:hAnsi="Arial" w:cs="Arial"/>
              </w:rPr>
              <w:t>2020 01 14</w:t>
            </w:r>
          </w:p>
        </w:tc>
        <w:tc>
          <w:tcPr>
            <w:tcW w:w="1426" w:type="dxa"/>
            <w:gridSpan w:val="2"/>
            <w:shd w:val="clear" w:color="auto" w:fill="auto"/>
            <w:vAlign w:val="center"/>
          </w:tcPr>
          <w:p w14:paraId="309304C4" w14:textId="77777777" w:rsidR="00D540D2" w:rsidRPr="000975DF" w:rsidRDefault="00D540D2" w:rsidP="00D540D2">
            <w:pPr>
              <w:spacing w:after="0"/>
              <w:ind w:right="162"/>
              <w:rPr>
                <w:rFonts w:ascii="Arial" w:hAnsi="Arial" w:cs="Arial"/>
              </w:rPr>
            </w:pPr>
            <w:r w:rsidRPr="000975DF">
              <w:rPr>
                <w:rFonts w:ascii="Arial" w:hAnsi="Arial" w:cs="Arial"/>
                <w:b/>
              </w:rPr>
              <w:t>Review Date:</w:t>
            </w:r>
          </w:p>
        </w:tc>
        <w:tc>
          <w:tcPr>
            <w:tcW w:w="1814" w:type="dxa"/>
            <w:shd w:val="clear" w:color="auto" w:fill="auto"/>
            <w:vAlign w:val="center"/>
          </w:tcPr>
          <w:p w14:paraId="132AA1A8" w14:textId="10B916AA" w:rsidR="00D540D2" w:rsidRPr="000975DF" w:rsidRDefault="00D540D2" w:rsidP="00D540D2">
            <w:pPr>
              <w:spacing w:after="0"/>
              <w:ind w:right="162"/>
              <w:rPr>
                <w:rFonts w:ascii="Arial" w:hAnsi="Arial" w:cs="Arial"/>
              </w:rPr>
            </w:pPr>
            <w:r>
              <w:rPr>
                <w:rFonts w:ascii="Arial" w:hAnsi="Arial" w:cs="Arial"/>
              </w:rPr>
              <w:t>2023 01 14</w:t>
            </w:r>
          </w:p>
        </w:tc>
      </w:tr>
      <w:tr w:rsidR="00D540D2" w:rsidRPr="000975DF" w14:paraId="5EB48268" w14:textId="77777777" w:rsidTr="00D540D2">
        <w:trPr>
          <w:trHeight w:hRule="exact" w:val="964"/>
        </w:trPr>
        <w:tc>
          <w:tcPr>
            <w:tcW w:w="1834" w:type="dxa"/>
            <w:shd w:val="clear" w:color="auto" w:fill="auto"/>
            <w:vAlign w:val="center"/>
          </w:tcPr>
          <w:p w14:paraId="3C7DAA21" w14:textId="77777777" w:rsidR="00D540D2" w:rsidRPr="000975DF" w:rsidRDefault="00D540D2" w:rsidP="00D540D2">
            <w:pPr>
              <w:spacing w:after="0"/>
              <w:ind w:right="-115"/>
              <w:rPr>
                <w:rFonts w:ascii="Arial" w:hAnsi="Arial" w:cs="Arial"/>
                <w:b/>
              </w:rPr>
            </w:pPr>
            <w:r w:rsidRPr="000975DF">
              <w:rPr>
                <w:rFonts w:ascii="Arial" w:hAnsi="Arial" w:cs="Arial"/>
                <w:b/>
              </w:rPr>
              <w:t>Responsible Portfolio/Unit/</w:t>
            </w:r>
          </w:p>
          <w:p w14:paraId="3BF495FF" w14:textId="77777777" w:rsidR="00D540D2" w:rsidRPr="000975DF" w:rsidRDefault="00D540D2" w:rsidP="00D540D2">
            <w:pPr>
              <w:spacing w:after="0"/>
              <w:ind w:right="-115"/>
              <w:rPr>
                <w:rFonts w:ascii="Arial" w:hAnsi="Arial" w:cs="Arial"/>
                <w:b/>
              </w:rPr>
            </w:pPr>
            <w:r w:rsidRPr="000975DF">
              <w:rPr>
                <w:rFonts w:ascii="Arial" w:hAnsi="Arial" w:cs="Arial"/>
                <w:b/>
              </w:rPr>
              <w:t xml:space="preserve">Committee:  </w:t>
            </w:r>
          </w:p>
        </w:tc>
        <w:tc>
          <w:tcPr>
            <w:tcW w:w="8336" w:type="dxa"/>
            <w:gridSpan w:val="6"/>
            <w:shd w:val="clear" w:color="auto" w:fill="auto"/>
            <w:vAlign w:val="center"/>
          </w:tcPr>
          <w:p w14:paraId="312B2198" w14:textId="7A66608F" w:rsidR="00D540D2" w:rsidRPr="000975DF" w:rsidRDefault="00D540D2" w:rsidP="00D540D2">
            <w:pPr>
              <w:spacing w:after="0"/>
              <w:rPr>
                <w:rFonts w:ascii="Arial" w:hAnsi="Arial" w:cs="Arial"/>
              </w:rPr>
            </w:pPr>
            <w:r>
              <w:rPr>
                <w:rFonts w:ascii="Arial" w:hAnsi="Arial" w:cs="Arial"/>
              </w:rPr>
              <w:t>Administration &amp; Operational Support – Human Resources</w:t>
            </w:r>
          </w:p>
        </w:tc>
      </w:tr>
      <w:tr w:rsidR="00D540D2" w:rsidRPr="000975DF" w14:paraId="048D6F14" w14:textId="77777777" w:rsidTr="00D540D2">
        <w:trPr>
          <w:trHeight w:hRule="exact" w:val="624"/>
        </w:trPr>
        <w:tc>
          <w:tcPr>
            <w:tcW w:w="1834" w:type="dxa"/>
            <w:shd w:val="clear" w:color="auto" w:fill="auto"/>
            <w:vAlign w:val="center"/>
          </w:tcPr>
          <w:p w14:paraId="4DFBC6D7" w14:textId="77777777" w:rsidR="00D540D2" w:rsidRPr="000975DF" w:rsidRDefault="00D540D2" w:rsidP="00D540D2">
            <w:pPr>
              <w:spacing w:after="0"/>
              <w:ind w:right="-115"/>
              <w:rPr>
                <w:rFonts w:ascii="Arial" w:hAnsi="Arial" w:cs="Arial"/>
                <w:b/>
              </w:rPr>
            </w:pPr>
            <w:r w:rsidRPr="000975DF">
              <w:rPr>
                <w:rFonts w:ascii="Arial" w:hAnsi="Arial" w:cs="Arial"/>
                <w:b/>
              </w:rPr>
              <w:t>Responsible Officer(s):</w:t>
            </w:r>
          </w:p>
        </w:tc>
        <w:tc>
          <w:tcPr>
            <w:tcW w:w="8336" w:type="dxa"/>
            <w:gridSpan w:val="6"/>
            <w:shd w:val="clear" w:color="auto" w:fill="auto"/>
            <w:vAlign w:val="center"/>
          </w:tcPr>
          <w:p w14:paraId="4F0817FF" w14:textId="2014A019" w:rsidR="00D540D2" w:rsidRPr="000975DF" w:rsidRDefault="00D540D2" w:rsidP="00D540D2">
            <w:pPr>
              <w:spacing w:after="0"/>
              <w:ind w:right="-115"/>
              <w:rPr>
                <w:rFonts w:ascii="Arial" w:hAnsi="Arial" w:cs="Arial"/>
              </w:rPr>
            </w:pPr>
            <w:r>
              <w:rPr>
                <w:rFonts w:ascii="Arial" w:hAnsi="Arial" w:cs="Arial"/>
              </w:rPr>
              <w:t>Director – Human Resources</w:t>
            </w:r>
          </w:p>
        </w:tc>
      </w:tr>
      <w:bookmarkEnd w:id="0"/>
    </w:tbl>
    <w:p w14:paraId="516E9A38" w14:textId="77777777" w:rsidR="002242CA" w:rsidRPr="00922902" w:rsidRDefault="002242CA" w:rsidP="002242CA">
      <w:pPr>
        <w:keepNext/>
        <w:keepLines/>
        <w:spacing w:after="100" w:line="240" w:lineRule="auto"/>
        <w:outlineLvl w:val="0"/>
        <w:rPr>
          <w:rFonts w:ascii="Arial" w:eastAsia="SimHei" w:hAnsi="Arial" w:cs="Arial"/>
          <w:b/>
          <w:color w:val="041243"/>
          <w:sz w:val="12"/>
          <w:szCs w:val="12"/>
          <w:lang w:val="en-AU"/>
        </w:rPr>
      </w:pPr>
    </w:p>
    <w:p w14:paraId="5AFEE2F8" w14:textId="00D9319A" w:rsidR="002242CA" w:rsidRPr="00922902" w:rsidRDefault="00C31933" w:rsidP="002242CA">
      <w:pPr>
        <w:keepNext/>
        <w:keepLines/>
        <w:spacing w:after="100" w:line="240" w:lineRule="auto"/>
        <w:outlineLvl w:val="0"/>
        <w:rPr>
          <w:rFonts w:ascii="Arial" w:eastAsia="Arial" w:hAnsi="Arial" w:cs="Arial"/>
          <w:b/>
          <w:sz w:val="24"/>
          <w:szCs w:val="24"/>
          <w:lang w:val="en-AU"/>
        </w:rPr>
      </w:pPr>
      <w:bookmarkStart w:id="1" w:name="_Toc443478556"/>
      <w:bookmarkStart w:id="2" w:name="_Toc23248108"/>
      <w:bookmarkStart w:id="3" w:name="_Toc23248505"/>
      <w:bookmarkStart w:id="4" w:name="_Toc25064959"/>
      <w:r w:rsidRPr="00922902">
        <w:rPr>
          <w:rFonts w:ascii="Arial" w:eastAsia="Arial" w:hAnsi="Arial" w:cs="Arial"/>
          <w:sz w:val="24"/>
          <w:szCs w:val="24"/>
          <w:lang w:val="en-AU"/>
        </w:rPr>
        <w:t xml:space="preserve">1.0 </w:t>
      </w:r>
      <w:r w:rsidR="002242CA" w:rsidRPr="00922902">
        <w:rPr>
          <w:rFonts w:ascii="Arial" w:eastAsia="Arial" w:hAnsi="Arial" w:cs="Arial"/>
          <w:sz w:val="24"/>
          <w:szCs w:val="24"/>
          <w:lang w:val="en-AU"/>
        </w:rPr>
        <w:t>Purpose</w:t>
      </w:r>
      <w:bookmarkEnd w:id="1"/>
      <w:bookmarkEnd w:id="2"/>
      <w:bookmarkEnd w:id="3"/>
      <w:bookmarkEnd w:id="4"/>
      <w:r w:rsidR="002242CA" w:rsidRPr="00922902">
        <w:rPr>
          <w:rFonts w:ascii="Arial" w:eastAsia="Arial" w:hAnsi="Arial" w:cs="Arial"/>
          <w:sz w:val="24"/>
          <w:szCs w:val="24"/>
          <w:lang w:val="en-AU"/>
        </w:rPr>
        <w:t xml:space="preserve"> </w:t>
      </w:r>
    </w:p>
    <w:p w14:paraId="4DACD656" w14:textId="77777777" w:rsidR="00D540D2" w:rsidRDefault="00D540D2" w:rsidP="00D540D2">
      <w:pPr>
        <w:spacing w:before="120" w:after="240"/>
        <w:rPr>
          <w:rFonts w:ascii="Arial" w:hAnsi="Arial" w:cs="Arial"/>
          <w:iCs/>
        </w:rPr>
      </w:pPr>
      <w:r w:rsidRPr="00D540D2">
        <w:rPr>
          <w:rFonts w:ascii="Arial" w:hAnsi="Arial" w:cs="Arial"/>
          <w:iCs/>
        </w:rPr>
        <w:t>N</w:t>
      </w:r>
      <w:r w:rsidRPr="00D540D2">
        <w:rPr>
          <w:rFonts w:ascii="Arial" w:hAnsi="Arial" w:cs="Arial"/>
          <w:iCs/>
        </w:rPr>
        <w:t>orthern Ontario School of Medicine (NOSM) University</w:t>
      </w:r>
      <w:r w:rsidRPr="00D540D2">
        <w:rPr>
          <w:rFonts w:ascii="Arial" w:hAnsi="Arial" w:cs="Arial"/>
          <w:iCs/>
        </w:rPr>
        <w:t xml:space="preserve"> is committed to building a diverse and inclusive community, where the rights of all individuals and groups are protected and all members feel safe, valued, empowered and respected for their contributions to the shared vision, mission and values of NOSM</w:t>
      </w:r>
      <w:r w:rsidRPr="00D540D2">
        <w:rPr>
          <w:rFonts w:ascii="Arial" w:hAnsi="Arial" w:cs="Arial"/>
          <w:iCs/>
        </w:rPr>
        <w:t xml:space="preserve"> University</w:t>
      </w:r>
      <w:r w:rsidRPr="00D540D2">
        <w:rPr>
          <w:rFonts w:ascii="Arial" w:hAnsi="Arial" w:cs="Arial"/>
          <w:iCs/>
        </w:rPr>
        <w:t xml:space="preserve">. Inclusion occurs when systems and structures facilitate full participation by all NOSM </w:t>
      </w:r>
      <w:r w:rsidRPr="00D540D2">
        <w:rPr>
          <w:rFonts w:ascii="Arial" w:hAnsi="Arial" w:cs="Arial"/>
          <w:iCs/>
        </w:rPr>
        <w:t xml:space="preserve">University </w:t>
      </w:r>
      <w:r w:rsidRPr="00D540D2">
        <w:rPr>
          <w:rFonts w:ascii="Arial" w:hAnsi="Arial" w:cs="Arial"/>
          <w:iCs/>
        </w:rPr>
        <w:t xml:space="preserve">community members and members are treated equitably for their contributions.  Employment Equity is a key part of our progress towards inclusivity in the employment relationship, and is an ongoing process that identifies, </w:t>
      </w:r>
      <w:proofErr w:type="gramStart"/>
      <w:r w:rsidRPr="00D540D2">
        <w:rPr>
          <w:rFonts w:ascii="Arial" w:hAnsi="Arial" w:cs="Arial"/>
          <w:iCs/>
        </w:rPr>
        <w:t>addresses</w:t>
      </w:r>
      <w:proofErr w:type="gramEnd"/>
      <w:r w:rsidRPr="00D540D2">
        <w:rPr>
          <w:rFonts w:ascii="Arial" w:hAnsi="Arial" w:cs="Arial"/>
          <w:iCs/>
        </w:rPr>
        <w:t xml:space="preserve"> and mitigates barriers in employment policies, practices and procedures. The purpose of this policy is to: </w:t>
      </w:r>
      <w:r w:rsidRPr="00D540D2">
        <w:rPr>
          <w:rFonts w:ascii="Arial" w:hAnsi="Arial" w:cs="Arial"/>
          <w:iCs/>
        </w:rPr>
        <w:br/>
      </w:r>
      <w:r w:rsidRPr="00D540D2">
        <w:rPr>
          <w:rFonts w:ascii="Arial" w:hAnsi="Arial" w:cs="Arial"/>
          <w:iCs/>
        </w:rPr>
        <w:br/>
      </w:r>
      <w:r w:rsidRPr="00D540D2">
        <w:rPr>
          <w:rFonts w:ascii="Arial" w:hAnsi="Arial" w:cs="Arial"/>
          <w:iCs/>
        </w:rPr>
        <w:t xml:space="preserve">a) </w:t>
      </w:r>
      <w:r w:rsidRPr="00D540D2">
        <w:rPr>
          <w:rFonts w:ascii="Arial" w:hAnsi="Arial" w:cs="Arial"/>
          <w:iCs/>
        </w:rPr>
        <w:t xml:space="preserve">identify, address and mitigate systemic discrimination in employment policies, practices and </w:t>
      </w:r>
      <w:proofErr w:type="gramStart"/>
      <w:r w:rsidRPr="00D540D2">
        <w:rPr>
          <w:rFonts w:ascii="Arial" w:hAnsi="Arial" w:cs="Arial"/>
          <w:iCs/>
        </w:rPr>
        <w:t>procedures;</w:t>
      </w:r>
      <w:proofErr w:type="gramEnd"/>
    </w:p>
    <w:p w14:paraId="7A1832CA" w14:textId="77777777" w:rsidR="00D540D2" w:rsidRDefault="00D540D2" w:rsidP="00D540D2">
      <w:pPr>
        <w:spacing w:before="120" w:after="240"/>
        <w:rPr>
          <w:rFonts w:ascii="Arial" w:hAnsi="Arial" w:cs="Arial"/>
          <w:iCs/>
        </w:rPr>
      </w:pPr>
      <w:r>
        <w:rPr>
          <w:rFonts w:ascii="Arial" w:hAnsi="Arial" w:cs="Arial"/>
          <w:iCs/>
        </w:rPr>
        <w:t xml:space="preserve">b) </w:t>
      </w:r>
      <w:r>
        <w:rPr>
          <w:rFonts w:ascii="Arial" w:hAnsi="Arial" w:cs="Arial"/>
          <w:iCs/>
        </w:rPr>
        <w:t>e</w:t>
      </w:r>
      <w:r w:rsidRPr="003C199C">
        <w:rPr>
          <w:rFonts w:ascii="Arial" w:hAnsi="Arial" w:cs="Arial"/>
          <w:iCs/>
        </w:rPr>
        <w:t xml:space="preserve">stablish the responsibility, with respect to Employment Equity, of each person in a position to make or influence employment decisions at </w:t>
      </w:r>
      <w:proofErr w:type="gramStart"/>
      <w:r w:rsidRPr="003C199C">
        <w:rPr>
          <w:rFonts w:ascii="Arial" w:hAnsi="Arial" w:cs="Arial"/>
          <w:iCs/>
        </w:rPr>
        <w:t>NOSM;</w:t>
      </w:r>
      <w:proofErr w:type="gramEnd"/>
    </w:p>
    <w:p w14:paraId="08129EA2" w14:textId="77777777" w:rsidR="00D540D2" w:rsidRDefault="00D540D2" w:rsidP="00D540D2">
      <w:pPr>
        <w:spacing w:before="120" w:after="0"/>
        <w:rPr>
          <w:rFonts w:ascii="Arial" w:hAnsi="Arial" w:cs="Arial"/>
          <w:iCs/>
        </w:rPr>
      </w:pPr>
      <w:r>
        <w:rPr>
          <w:rFonts w:ascii="Arial" w:hAnsi="Arial" w:cs="Arial"/>
          <w:iCs/>
        </w:rPr>
        <w:t>c)</w:t>
      </w:r>
      <w:r>
        <w:rPr>
          <w:rFonts w:ascii="Arial" w:hAnsi="Arial" w:cs="Arial"/>
          <w:iCs/>
        </w:rPr>
        <w:t xml:space="preserve"> s</w:t>
      </w:r>
      <w:r w:rsidRPr="003C199C">
        <w:rPr>
          <w:rFonts w:ascii="Arial" w:hAnsi="Arial" w:cs="Arial"/>
          <w:iCs/>
        </w:rPr>
        <w:t xml:space="preserve">et attainable goals and timeframes to achieve a representative and engaged </w:t>
      </w:r>
      <w:r>
        <w:rPr>
          <w:rFonts w:ascii="Arial" w:hAnsi="Arial" w:cs="Arial"/>
          <w:iCs/>
        </w:rPr>
        <w:tab/>
      </w:r>
      <w:r w:rsidRPr="003C199C">
        <w:rPr>
          <w:rFonts w:ascii="Arial" w:hAnsi="Arial" w:cs="Arial"/>
          <w:iCs/>
        </w:rPr>
        <w:t>workforce that reflects the diversity of the local community and, understanding and mutual respect for the d</w:t>
      </w:r>
      <w:r>
        <w:rPr>
          <w:rFonts w:ascii="Arial" w:hAnsi="Arial" w:cs="Arial"/>
          <w:iCs/>
        </w:rPr>
        <w:t>i</w:t>
      </w:r>
      <w:r w:rsidRPr="003C199C">
        <w:rPr>
          <w:rFonts w:ascii="Arial" w:hAnsi="Arial" w:cs="Arial"/>
          <w:iCs/>
        </w:rPr>
        <w:t xml:space="preserve">gnity and contributions of every person representative of the diversity of the local community. </w:t>
      </w:r>
    </w:p>
    <w:p w14:paraId="27371AF2" w14:textId="3D873BEC" w:rsidR="002242CA" w:rsidRPr="00D540D2" w:rsidRDefault="002242CA" w:rsidP="00D540D2">
      <w:pPr>
        <w:spacing w:after="240"/>
        <w:rPr>
          <w:rFonts w:ascii="Arial" w:hAnsi="Arial" w:cs="Arial"/>
          <w:iCs/>
        </w:rPr>
      </w:pPr>
      <w:r w:rsidRPr="00675733">
        <w:rPr>
          <w:rFonts w:ascii="Arial" w:eastAsia="Arial" w:hAnsi="Arial" w:cs="Arial"/>
          <w:bCs/>
          <w:color w:val="4D4D4F"/>
          <w:lang w:val="en-AU"/>
        </w:rPr>
        <w:br/>
      </w:r>
      <w:bookmarkStart w:id="5" w:name="_Toc443478557"/>
      <w:bookmarkStart w:id="6" w:name="_Toc23248109"/>
      <w:bookmarkStart w:id="7" w:name="_Toc23248506"/>
      <w:bookmarkStart w:id="8" w:name="_Toc25064960"/>
      <w:r w:rsidR="00C31933" w:rsidRPr="00922902">
        <w:rPr>
          <w:rFonts w:ascii="Arial" w:eastAsia="Arial" w:hAnsi="Arial" w:cs="Arial"/>
          <w:sz w:val="24"/>
          <w:szCs w:val="24"/>
          <w:lang w:val="en-AU"/>
        </w:rPr>
        <w:t xml:space="preserve">2.0 </w:t>
      </w:r>
      <w:r w:rsidRPr="00922902">
        <w:rPr>
          <w:rFonts w:ascii="Arial" w:eastAsia="Arial" w:hAnsi="Arial" w:cs="Arial"/>
          <w:sz w:val="24"/>
          <w:szCs w:val="24"/>
          <w:lang w:val="en-AU"/>
        </w:rPr>
        <w:t>Scope</w:t>
      </w:r>
      <w:bookmarkEnd w:id="5"/>
      <w:bookmarkEnd w:id="6"/>
      <w:bookmarkEnd w:id="7"/>
      <w:bookmarkEnd w:id="8"/>
      <w:r w:rsidRPr="00922902">
        <w:rPr>
          <w:rFonts w:ascii="Arial" w:eastAsia="Arial" w:hAnsi="Arial" w:cs="Arial"/>
          <w:sz w:val="24"/>
          <w:szCs w:val="24"/>
          <w:lang w:val="en-AU"/>
        </w:rPr>
        <w:t xml:space="preserve"> </w:t>
      </w:r>
    </w:p>
    <w:p w14:paraId="06066AD6" w14:textId="4BFA42C9" w:rsidR="002242CA" w:rsidRPr="00D540D2" w:rsidRDefault="00D540D2" w:rsidP="00D540D2">
      <w:pPr>
        <w:spacing w:before="120" w:after="240"/>
        <w:rPr>
          <w:rFonts w:ascii="Arial" w:hAnsi="Arial" w:cs="Arial"/>
        </w:rPr>
      </w:pPr>
      <w:r w:rsidRPr="00D540D2">
        <w:rPr>
          <w:rStyle w:val="Emphasis"/>
          <w:rFonts w:ascii="Arial" w:hAnsi="Arial" w:cs="Arial"/>
          <w:i w:val="0"/>
          <w:iCs w:val="0"/>
        </w:rPr>
        <w:t xml:space="preserve">This policy applies to all NOSM </w:t>
      </w:r>
      <w:r>
        <w:rPr>
          <w:rStyle w:val="Emphasis"/>
          <w:rFonts w:ascii="Arial" w:hAnsi="Arial" w:cs="Arial"/>
          <w:i w:val="0"/>
          <w:iCs w:val="0"/>
        </w:rPr>
        <w:t xml:space="preserve">University </w:t>
      </w:r>
      <w:r w:rsidRPr="00D540D2">
        <w:rPr>
          <w:rStyle w:val="Emphasis"/>
          <w:rFonts w:ascii="Arial" w:hAnsi="Arial" w:cs="Arial"/>
          <w:i w:val="0"/>
          <w:iCs w:val="0"/>
        </w:rPr>
        <w:t>Community Members. If this Policy is inconsistent with any of the terms and conditions of a Collective Agreement, the Collective Agreement shall prevail.</w:t>
      </w:r>
    </w:p>
    <w:p w14:paraId="1CD328E3" w14:textId="0C7BC187" w:rsidR="002242CA" w:rsidRPr="00922902" w:rsidRDefault="00C31933" w:rsidP="002242CA">
      <w:pPr>
        <w:keepNext/>
        <w:keepLines/>
        <w:spacing w:after="100" w:line="240" w:lineRule="auto"/>
        <w:outlineLvl w:val="0"/>
        <w:rPr>
          <w:rFonts w:ascii="Arial" w:eastAsia="Arial" w:hAnsi="Arial" w:cs="Arial"/>
          <w:sz w:val="24"/>
          <w:szCs w:val="24"/>
          <w:lang w:val="en-AU"/>
        </w:rPr>
      </w:pPr>
      <w:bookmarkStart w:id="9" w:name="_Toc443478559"/>
      <w:bookmarkStart w:id="10" w:name="_Toc23248111"/>
      <w:bookmarkStart w:id="11" w:name="_Toc23248508"/>
      <w:bookmarkStart w:id="12" w:name="_Toc25064962"/>
      <w:r w:rsidRPr="00922902">
        <w:rPr>
          <w:rFonts w:ascii="Arial" w:eastAsia="Arial" w:hAnsi="Arial" w:cs="Arial"/>
          <w:sz w:val="24"/>
          <w:szCs w:val="24"/>
          <w:lang w:val="en-AU"/>
        </w:rPr>
        <w:t xml:space="preserve">3.0 </w:t>
      </w:r>
      <w:r w:rsidR="002242CA" w:rsidRPr="00922902">
        <w:rPr>
          <w:rFonts w:ascii="Arial" w:eastAsia="Arial" w:hAnsi="Arial" w:cs="Arial"/>
          <w:sz w:val="24"/>
          <w:szCs w:val="24"/>
          <w:lang w:val="en-AU"/>
        </w:rPr>
        <w:t>Definitions</w:t>
      </w:r>
      <w:bookmarkEnd w:id="9"/>
      <w:bookmarkEnd w:id="10"/>
      <w:bookmarkEnd w:id="11"/>
      <w:bookmarkEnd w:id="12"/>
      <w:r w:rsidR="002242CA" w:rsidRPr="00922902">
        <w:rPr>
          <w:rFonts w:ascii="Arial" w:eastAsia="Arial" w:hAnsi="Arial" w:cs="Arial"/>
          <w:sz w:val="24"/>
          <w:szCs w:val="24"/>
          <w:lang w:val="en-AU"/>
        </w:rPr>
        <w:t xml:space="preserve"> </w:t>
      </w:r>
    </w:p>
    <w:tbl>
      <w:tblPr>
        <w:tblStyle w:val="TableGrid1"/>
        <w:tblW w:w="0" w:type="auto"/>
        <w:tblLook w:val="04A0" w:firstRow="1" w:lastRow="0" w:firstColumn="1" w:lastColumn="0" w:noHBand="0" w:noVBand="1"/>
      </w:tblPr>
      <w:tblGrid>
        <w:gridCol w:w="3099"/>
        <w:gridCol w:w="5971"/>
      </w:tblGrid>
      <w:tr w:rsidR="002242CA" w:rsidRPr="002242CA" w14:paraId="33707C0C" w14:textId="77777777" w:rsidTr="006757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9" w:type="dxa"/>
            <w:shd w:val="clear" w:color="auto" w:fill="D9E2F3" w:themeFill="accent1" w:themeFillTint="33"/>
          </w:tcPr>
          <w:p w14:paraId="6BD45B70" w14:textId="77777777" w:rsidR="002242CA" w:rsidRPr="00D540D2" w:rsidRDefault="002242CA" w:rsidP="002242CA">
            <w:pPr>
              <w:rPr>
                <w:rFonts w:ascii="Arial" w:eastAsia="Arial" w:hAnsi="Arial" w:cs="Arial"/>
                <w:b/>
                <w:caps/>
                <w:color w:val="FFFFFF"/>
              </w:rPr>
            </w:pPr>
            <w:bookmarkStart w:id="13" w:name="_Hlk115950916"/>
            <w:r w:rsidRPr="00D540D2">
              <w:rPr>
                <w:rFonts w:ascii="Arial" w:eastAsia="Arial" w:hAnsi="Arial" w:cs="Arial"/>
                <w:b/>
                <w:caps/>
              </w:rPr>
              <w:t>TERM</w:t>
            </w:r>
          </w:p>
        </w:tc>
        <w:tc>
          <w:tcPr>
            <w:tcW w:w="5971" w:type="dxa"/>
            <w:shd w:val="clear" w:color="auto" w:fill="D9E2F3" w:themeFill="accent1" w:themeFillTint="33"/>
          </w:tcPr>
          <w:p w14:paraId="4CC4C2C2" w14:textId="14167BE9" w:rsidR="002242CA" w:rsidRPr="00D540D2" w:rsidRDefault="00C31933" w:rsidP="002242CA">
            <w:pPr>
              <w:cnfStyle w:val="100000000000" w:firstRow="1" w:lastRow="0" w:firstColumn="0" w:lastColumn="0" w:oddVBand="0" w:evenVBand="0" w:oddHBand="0" w:evenHBand="0" w:firstRowFirstColumn="0" w:firstRowLastColumn="0" w:lastRowFirstColumn="0" w:lastRowLastColumn="0"/>
              <w:rPr>
                <w:rFonts w:ascii="Arial" w:eastAsia="Arial" w:hAnsi="Arial" w:cs="Arial"/>
                <w:b/>
                <w:caps/>
                <w:color w:val="FFFFFF"/>
              </w:rPr>
            </w:pPr>
            <w:r w:rsidRPr="00D540D2">
              <w:rPr>
                <w:rFonts w:ascii="Arial" w:eastAsia="Arial" w:hAnsi="Arial" w:cs="Arial"/>
                <w:b/>
                <w:caps/>
              </w:rPr>
              <w:t>Definition</w:t>
            </w:r>
          </w:p>
        </w:tc>
      </w:tr>
      <w:tr w:rsidR="002242CA" w:rsidRPr="002242CA" w14:paraId="04845E10" w14:textId="77777777" w:rsidTr="00EC7B36">
        <w:tc>
          <w:tcPr>
            <w:cnfStyle w:val="001000000000" w:firstRow="0" w:lastRow="0" w:firstColumn="1" w:lastColumn="0" w:oddVBand="0" w:evenVBand="0" w:oddHBand="0" w:evenHBand="0" w:firstRowFirstColumn="0" w:firstRowLastColumn="0" w:lastRowFirstColumn="0" w:lastRowLastColumn="0"/>
            <w:tcW w:w="3099" w:type="dxa"/>
          </w:tcPr>
          <w:p w14:paraId="7D539D97" w14:textId="22F5526E" w:rsidR="002242CA" w:rsidRPr="00D540D2" w:rsidRDefault="00D540D2" w:rsidP="002242CA">
            <w:pPr>
              <w:rPr>
                <w:rFonts w:ascii="Arial" w:eastAsia="Arial" w:hAnsi="Arial" w:cs="Arial"/>
                <w:color w:val="4D4D4F"/>
              </w:rPr>
            </w:pPr>
            <w:r w:rsidRPr="00D540D2">
              <w:rPr>
                <w:rFonts w:ascii="Arial" w:eastAsia="Arial" w:hAnsi="Arial" w:cs="Arial"/>
                <w:color w:val="4D4D4F"/>
              </w:rPr>
              <w:t>Accommodation</w:t>
            </w:r>
          </w:p>
        </w:tc>
        <w:tc>
          <w:tcPr>
            <w:tcW w:w="5971" w:type="dxa"/>
          </w:tcPr>
          <w:p w14:paraId="0BD1A3C4" w14:textId="0B9C040A" w:rsidR="002242CA" w:rsidRPr="002242CA" w:rsidRDefault="00D540D2" w:rsidP="002242C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D4D4F"/>
                <w:sz w:val="18"/>
                <w:szCs w:val="18"/>
              </w:rPr>
            </w:pPr>
            <w:r>
              <w:rPr>
                <w:rFonts w:ascii="Arial" w:hAnsi="Arial" w:cs="Arial"/>
                <w:lang w:eastAsia="en-CA"/>
              </w:rPr>
              <w:t xml:space="preserve">Accommodation </w:t>
            </w:r>
            <w:r w:rsidRPr="00905622">
              <w:rPr>
                <w:rFonts w:ascii="Arial" w:hAnsi="Arial" w:cs="Arial"/>
                <w:lang w:eastAsia="en-CA"/>
              </w:rPr>
              <w:t>means making reasonable, individualized adjustments to employment policies, practices or procedures that unnecessarily hinder the p</w:t>
            </w:r>
            <w:r>
              <w:rPr>
                <w:rFonts w:ascii="Arial" w:hAnsi="Arial" w:cs="Arial"/>
                <w:lang w:eastAsia="en-CA"/>
              </w:rPr>
              <w:t>rogress of otherwise qualified e</w:t>
            </w:r>
            <w:r w:rsidRPr="00905622">
              <w:rPr>
                <w:rFonts w:ascii="Arial" w:hAnsi="Arial" w:cs="Arial"/>
                <w:lang w:eastAsia="en-CA"/>
              </w:rPr>
              <w:t xml:space="preserve">mployees or job applicants on the </w:t>
            </w:r>
            <w:r w:rsidRPr="00905622">
              <w:rPr>
                <w:rFonts w:ascii="Arial" w:hAnsi="Arial" w:cs="Arial"/>
                <w:lang w:eastAsia="en-CA"/>
              </w:rPr>
              <w:lastRenderedPageBreak/>
              <w:t xml:space="preserve">basis of a prohibited ground of discrimination as set out in the </w:t>
            </w:r>
            <w:r w:rsidRPr="00D525D6">
              <w:rPr>
                <w:rFonts w:ascii="Arial" w:hAnsi="Arial" w:cs="Arial"/>
                <w:i/>
                <w:lang w:eastAsia="en-CA"/>
              </w:rPr>
              <w:t xml:space="preserve">Ontario Human Rights Code </w:t>
            </w:r>
            <w:r>
              <w:rPr>
                <w:rFonts w:ascii="Arial" w:hAnsi="Arial" w:cs="Arial"/>
                <w:lang w:eastAsia="en-CA"/>
              </w:rPr>
              <w:t xml:space="preserve">(the </w:t>
            </w:r>
            <w:r w:rsidRPr="00D525D6">
              <w:rPr>
                <w:rFonts w:ascii="Arial" w:hAnsi="Arial" w:cs="Arial"/>
                <w:i/>
                <w:lang w:eastAsia="en-CA"/>
              </w:rPr>
              <w:t>Code</w:t>
            </w:r>
            <w:r>
              <w:rPr>
                <w:rFonts w:ascii="Arial" w:hAnsi="Arial" w:cs="Arial"/>
                <w:lang w:eastAsia="en-CA"/>
              </w:rPr>
              <w:t>)</w:t>
            </w:r>
            <w:r w:rsidRPr="00905622">
              <w:rPr>
                <w:rFonts w:ascii="Arial" w:hAnsi="Arial" w:cs="Arial"/>
                <w:lang w:eastAsia="en-CA"/>
              </w:rPr>
              <w:t xml:space="preserve">, such as disability, colour, ethnicity, creed, sex, gender identity, gender expression or as set out in the </w:t>
            </w:r>
            <w:r w:rsidRPr="00D525D6">
              <w:rPr>
                <w:rFonts w:ascii="Arial" w:hAnsi="Arial" w:cs="Arial"/>
                <w:i/>
                <w:lang w:eastAsia="en-CA"/>
              </w:rPr>
              <w:t>Accessibility for Ontarians with Disabilities Act</w:t>
            </w:r>
            <w:r w:rsidRPr="00905622">
              <w:rPr>
                <w:rFonts w:ascii="Arial" w:hAnsi="Arial" w:cs="Arial"/>
                <w:lang w:eastAsia="en-CA"/>
              </w:rPr>
              <w:t xml:space="preserve">. Accommodation measures may </w:t>
            </w:r>
            <w:proofErr w:type="gramStart"/>
            <w:r w:rsidRPr="00905622">
              <w:rPr>
                <w:rFonts w:ascii="Arial" w:hAnsi="Arial" w:cs="Arial"/>
                <w:lang w:eastAsia="en-CA"/>
              </w:rPr>
              <w:t>include, but</w:t>
            </w:r>
            <w:proofErr w:type="gramEnd"/>
            <w:r w:rsidRPr="00905622">
              <w:rPr>
                <w:rFonts w:ascii="Arial" w:hAnsi="Arial" w:cs="Arial"/>
                <w:lang w:eastAsia="en-CA"/>
              </w:rPr>
              <w:t xml:space="preserve"> are not limited to: enabling accessibility for persons with disabilities, scheduling to respect religious obligations, or permitting flexible work arrangements to meet family status obligations.</w:t>
            </w:r>
          </w:p>
        </w:tc>
      </w:tr>
      <w:tr w:rsidR="002242CA" w:rsidRPr="002242CA" w14:paraId="29D1D327" w14:textId="77777777" w:rsidTr="00EC7B36">
        <w:tc>
          <w:tcPr>
            <w:cnfStyle w:val="001000000000" w:firstRow="0" w:lastRow="0" w:firstColumn="1" w:lastColumn="0" w:oddVBand="0" w:evenVBand="0" w:oddHBand="0" w:evenHBand="0" w:firstRowFirstColumn="0" w:firstRowLastColumn="0" w:lastRowFirstColumn="0" w:lastRowLastColumn="0"/>
            <w:tcW w:w="3099" w:type="dxa"/>
          </w:tcPr>
          <w:p w14:paraId="651946B4" w14:textId="09F6B4C6" w:rsidR="002242CA" w:rsidRPr="00D540D2" w:rsidRDefault="00D540D2" w:rsidP="002242CA">
            <w:pPr>
              <w:rPr>
                <w:rFonts w:ascii="Arial" w:eastAsia="Arial" w:hAnsi="Arial" w:cs="Arial"/>
                <w:color w:val="4D4D4F"/>
              </w:rPr>
            </w:pPr>
            <w:r w:rsidRPr="00D540D2">
              <w:rPr>
                <w:rFonts w:ascii="Arial" w:eastAsia="Arial" w:hAnsi="Arial" w:cs="Arial"/>
                <w:color w:val="4D4D4F"/>
              </w:rPr>
              <w:lastRenderedPageBreak/>
              <w:t>Designated Groups</w:t>
            </w:r>
          </w:p>
        </w:tc>
        <w:tc>
          <w:tcPr>
            <w:tcW w:w="5971" w:type="dxa"/>
          </w:tcPr>
          <w:p w14:paraId="5D3FFBAC" w14:textId="77777777" w:rsidR="00D540D2" w:rsidRPr="00125C9A" w:rsidRDefault="00D540D2" w:rsidP="00D540D2">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b/>
                <w:lang w:eastAsia="en-CA"/>
              </w:rPr>
            </w:pPr>
            <w:r>
              <w:rPr>
                <w:rFonts w:ascii="Arial" w:hAnsi="Arial" w:cs="Arial"/>
                <w:lang w:eastAsia="en-CA"/>
              </w:rPr>
              <w:t xml:space="preserve">Designated Groups </w:t>
            </w:r>
            <w:r w:rsidRPr="00905622">
              <w:rPr>
                <w:rFonts w:ascii="Arial" w:hAnsi="Arial" w:cs="Arial"/>
                <w:lang w:eastAsia="en-CA"/>
              </w:rPr>
              <w:t xml:space="preserve">are groups of people who have historically faced, and continue </w:t>
            </w:r>
            <w:r>
              <w:rPr>
                <w:rFonts w:ascii="Arial" w:hAnsi="Arial" w:cs="Arial"/>
                <w:lang w:eastAsia="en-CA"/>
              </w:rPr>
              <w:t xml:space="preserve">to face, barriers in the labour </w:t>
            </w:r>
            <w:r w:rsidRPr="00905622">
              <w:rPr>
                <w:rFonts w:ascii="Arial" w:hAnsi="Arial" w:cs="Arial"/>
                <w:lang w:eastAsia="en-CA"/>
              </w:rPr>
              <w:t xml:space="preserve">market. The </w:t>
            </w:r>
            <w:r w:rsidRPr="00FF3CEA">
              <w:rPr>
                <w:rFonts w:ascii="Arial" w:hAnsi="Arial" w:cs="Arial"/>
                <w:i/>
                <w:lang w:eastAsia="en-CA"/>
              </w:rPr>
              <w:t>Employment Equity Act</w:t>
            </w:r>
            <w:r w:rsidRPr="00905622">
              <w:rPr>
                <w:rFonts w:ascii="Arial" w:hAnsi="Arial" w:cs="Arial"/>
                <w:lang w:eastAsia="en-CA"/>
              </w:rPr>
              <w:t xml:space="preserve"> identifies these groups as:</w:t>
            </w:r>
            <w:r>
              <w:rPr>
                <w:rFonts w:ascii="Arial" w:hAnsi="Arial" w:cs="Arial"/>
                <w:lang w:eastAsia="en-CA"/>
              </w:rPr>
              <w:br/>
              <w:t xml:space="preserve"> (a) Women; </w:t>
            </w:r>
            <w:r>
              <w:rPr>
                <w:rFonts w:ascii="Arial" w:hAnsi="Arial" w:cs="Arial"/>
                <w:lang w:eastAsia="en-CA"/>
              </w:rPr>
              <w:br/>
              <w:t xml:space="preserve"> (b) </w:t>
            </w:r>
            <w:r w:rsidRPr="00905622">
              <w:rPr>
                <w:rFonts w:ascii="Arial" w:hAnsi="Arial" w:cs="Arial"/>
                <w:lang w:eastAsia="en-CA"/>
              </w:rPr>
              <w:t>First Nat</w:t>
            </w:r>
            <w:r>
              <w:rPr>
                <w:rFonts w:ascii="Arial" w:hAnsi="Arial" w:cs="Arial"/>
                <w:lang w:eastAsia="en-CA"/>
              </w:rPr>
              <w:t xml:space="preserve">ions, </w:t>
            </w:r>
            <w:proofErr w:type="gramStart"/>
            <w:r>
              <w:rPr>
                <w:rFonts w:ascii="Arial" w:hAnsi="Arial" w:cs="Arial"/>
                <w:lang w:eastAsia="en-CA"/>
              </w:rPr>
              <w:t>Métis</w:t>
            </w:r>
            <w:proofErr w:type="gramEnd"/>
            <w:r>
              <w:rPr>
                <w:rFonts w:ascii="Arial" w:hAnsi="Arial" w:cs="Arial"/>
                <w:lang w:eastAsia="en-CA"/>
              </w:rPr>
              <w:t xml:space="preserve"> and Inuit Peoples; </w:t>
            </w:r>
            <w:r>
              <w:rPr>
                <w:rFonts w:ascii="Arial" w:hAnsi="Arial" w:cs="Arial"/>
                <w:lang w:eastAsia="en-CA"/>
              </w:rPr>
              <w:br/>
              <w:t xml:space="preserve"> (c)</w:t>
            </w:r>
            <w:r w:rsidRPr="00905622">
              <w:rPr>
                <w:rFonts w:ascii="Arial" w:hAnsi="Arial" w:cs="Arial"/>
                <w:lang w:eastAsia="en-CA"/>
              </w:rPr>
              <w:t xml:space="preserve"> Persons with Disabilities; and,</w:t>
            </w:r>
            <w:r>
              <w:rPr>
                <w:rFonts w:ascii="Arial" w:hAnsi="Arial" w:cs="Arial"/>
                <w:lang w:eastAsia="en-CA"/>
              </w:rPr>
              <w:br/>
              <w:t xml:space="preserve"> (d)</w:t>
            </w:r>
            <w:r w:rsidRPr="00905622">
              <w:rPr>
                <w:rFonts w:ascii="Arial" w:hAnsi="Arial" w:cs="Arial"/>
                <w:lang w:eastAsia="en-CA"/>
              </w:rPr>
              <w:t xml:space="preserve"> Visible Minorities</w:t>
            </w:r>
            <w:r>
              <w:rPr>
                <w:rFonts w:ascii="Arial" w:hAnsi="Arial" w:cs="Arial"/>
                <w:lang w:eastAsia="en-CA"/>
              </w:rPr>
              <w:t>.</w:t>
            </w:r>
            <w:r w:rsidRPr="00905622">
              <w:rPr>
                <w:rFonts w:ascii="Arial" w:hAnsi="Arial" w:cs="Arial"/>
                <w:lang w:eastAsia="en-CA"/>
              </w:rPr>
              <w:t xml:space="preserve"> </w:t>
            </w:r>
          </w:p>
          <w:p w14:paraId="15BA5EC1" w14:textId="746EC106" w:rsidR="002242CA" w:rsidRPr="00D540D2" w:rsidRDefault="00D540D2" w:rsidP="00D540D2">
            <w:pPr>
              <w:shd w:val="clear" w:color="auto" w:fill="FFFFFF"/>
              <w:spacing w:before="120" w:after="240"/>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sidRPr="001C5E54">
              <w:rPr>
                <w:rFonts w:ascii="Arial" w:hAnsi="Arial" w:cs="Arial"/>
                <w:lang w:eastAsia="en-CA"/>
              </w:rPr>
              <w:t>In addition, NOSM</w:t>
            </w:r>
            <w:r>
              <w:rPr>
                <w:rFonts w:ascii="Arial" w:hAnsi="Arial" w:cs="Arial"/>
                <w:lang w:eastAsia="en-CA"/>
              </w:rPr>
              <w:t xml:space="preserve"> University</w:t>
            </w:r>
            <w:r w:rsidRPr="001C5E54">
              <w:rPr>
                <w:rFonts w:ascii="Arial" w:hAnsi="Arial" w:cs="Arial"/>
                <w:lang w:eastAsia="en-CA"/>
              </w:rPr>
              <w:t xml:space="preserve"> also recognizes </w:t>
            </w:r>
            <w:r w:rsidRPr="00D91A05">
              <w:rPr>
                <w:rFonts w:ascii="Arial" w:hAnsi="Arial" w:cs="Arial"/>
              </w:rPr>
              <w:t xml:space="preserve">persons of any sexual orientation or gender identity and such other groups as may be designated by legislation. </w:t>
            </w:r>
            <w:r w:rsidRPr="001C5E54">
              <w:rPr>
                <w:rFonts w:ascii="Arial" w:hAnsi="Arial" w:cs="Arial"/>
                <w:lang w:eastAsia="en-CA"/>
              </w:rPr>
              <w:t xml:space="preserve">  </w:t>
            </w:r>
          </w:p>
        </w:tc>
      </w:tr>
      <w:tr w:rsidR="002242CA" w:rsidRPr="002242CA" w14:paraId="4E0DC466" w14:textId="77777777" w:rsidTr="00EC7B36">
        <w:tc>
          <w:tcPr>
            <w:cnfStyle w:val="001000000000" w:firstRow="0" w:lastRow="0" w:firstColumn="1" w:lastColumn="0" w:oddVBand="0" w:evenVBand="0" w:oddHBand="0" w:evenHBand="0" w:firstRowFirstColumn="0" w:firstRowLastColumn="0" w:lastRowFirstColumn="0" w:lastRowLastColumn="0"/>
            <w:tcW w:w="3099" w:type="dxa"/>
          </w:tcPr>
          <w:p w14:paraId="719E4C1E" w14:textId="53620090" w:rsidR="002242CA" w:rsidRPr="00D540D2" w:rsidRDefault="00D540D2" w:rsidP="002242CA">
            <w:pPr>
              <w:rPr>
                <w:rFonts w:ascii="Arial" w:eastAsia="Arial" w:hAnsi="Arial" w:cs="Arial"/>
                <w:color w:val="4D4D4F"/>
              </w:rPr>
            </w:pPr>
            <w:r w:rsidRPr="00D540D2">
              <w:rPr>
                <w:rFonts w:ascii="Arial" w:eastAsia="Arial" w:hAnsi="Arial" w:cs="Arial"/>
                <w:color w:val="4D4D4F"/>
              </w:rPr>
              <w:t>NOSM University Community Members</w:t>
            </w:r>
          </w:p>
        </w:tc>
        <w:tc>
          <w:tcPr>
            <w:tcW w:w="5971" w:type="dxa"/>
          </w:tcPr>
          <w:p w14:paraId="60DB09A4" w14:textId="37353D30" w:rsidR="002242CA" w:rsidRPr="002242CA" w:rsidRDefault="00D540D2" w:rsidP="002242C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D4D4F"/>
                <w:sz w:val="18"/>
                <w:szCs w:val="18"/>
              </w:rPr>
            </w:pPr>
            <w:r w:rsidRPr="001C5E54">
              <w:rPr>
                <w:rFonts w:ascii="Arial" w:hAnsi="Arial" w:cs="Arial"/>
                <w:lang w:eastAsia="en-CA"/>
              </w:rPr>
              <w:t>Includes staff, faculty, professional staff, stipendiary faculty, medical residents, students (learners), volunteers, visitors, observers, third party contractors while they are acting in a capacity defined by their relationship with the school as well as institutional administrators and officials representing NOSM</w:t>
            </w:r>
            <w:r>
              <w:rPr>
                <w:rFonts w:ascii="Arial" w:hAnsi="Arial" w:cs="Arial"/>
                <w:lang w:eastAsia="en-CA"/>
              </w:rPr>
              <w:t xml:space="preserve"> University</w:t>
            </w:r>
            <w:r w:rsidRPr="001C5E54">
              <w:rPr>
                <w:rFonts w:ascii="Arial" w:hAnsi="Arial" w:cs="Arial"/>
                <w:lang w:eastAsia="en-CA"/>
              </w:rPr>
              <w:t>.</w:t>
            </w:r>
          </w:p>
        </w:tc>
      </w:tr>
      <w:tr w:rsidR="00D540D2" w:rsidRPr="002242CA" w14:paraId="5B90B12C" w14:textId="77777777" w:rsidTr="00EC7B36">
        <w:tc>
          <w:tcPr>
            <w:cnfStyle w:val="001000000000" w:firstRow="0" w:lastRow="0" w:firstColumn="1" w:lastColumn="0" w:oddVBand="0" w:evenVBand="0" w:oddHBand="0" w:evenHBand="0" w:firstRowFirstColumn="0" w:firstRowLastColumn="0" w:lastRowFirstColumn="0" w:lastRowLastColumn="0"/>
            <w:tcW w:w="3099" w:type="dxa"/>
          </w:tcPr>
          <w:p w14:paraId="637D0F6A" w14:textId="2327FC70" w:rsidR="00D540D2" w:rsidRPr="00D540D2" w:rsidRDefault="00D540D2" w:rsidP="002242CA">
            <w:pPr>
              <w:rPr>
                <w:rFonts w:ascii="Arial" w:eastAsia="Arial" w:hAnsi="Arial" w:cs="Arial"/>
                <w:color w:val="4D4D4F"/>
              </w:rPr>
            </w:pPr>
            <w:r w:rsidRPr="00D540D2">
              <w:rPr>
                <w:rFonts w:ascii="Arial" w:eastAsia="Arial" w:hAnsi="Arial" w:cs="Arial"/>
                <w:color w:val="4D4D4F"/>
              </w:rPr>
              <w:t>Employment Equity</w:t>
            </w:r>
          </w:p>
        </w:tc>
        <w:tc>
          <w:tcPr>
            <w:tcW w:w="5971" w:type="dxa"/>
          </w:tcPr>
          <w:p w14:paraId="6B9E5347" w14:textId="77777777" w:rsidR="00D540D2" w:rsidRDefault="00D540D2" w:rsidP="00D540D2">
            <w:pPr>
              <w:shd w:val="clear" w:color="auto" w:fill="FFFFFF"/>
              <w:spacing w:before="120"/>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Pr>
                <w:rFonts w:ascii="Arial" w:hAnsi="Arial" w:cs="Arial"/>
                <w:lang w:eastAsia="en-CA"/>
              </w:rPr>
              <w:t xml:space="preserve">Employment Equity </w:t>
            </w:r>
            <w:r w:rsidRPr="00905622">
              <w:rPr>
                <w:rFonts w:ascii="Arial" w:hAnsi="Arial" w:cs="Arial"/>
                <w:lang w:eastAsia="en-CA"/>
              </w:rPr>
              <w:t xml:space="preserve">is defined as an ongoing process that identifies, </w:t>
            </w:r>
            <w:proofErr w:type="gramStart"/>
            <w:r w:rsidRPr="00905622">
              <w:rPr>
                <w:rFonts w:ascii="Arial" w:hAnsi="Arial" w:cs="Arial"/>
                <w:lang w:eastAsia="en-CA"/>
              </w:rPr>
              <w:t>addresses</w:t>
            </w:r>
            <w:proofErr w:type="gramEnd"/>
            <w:r w:rsidRPr="00905622">
              <w:rPr>
                <w:rFonts w:ascii="Arial" w:hAnsi="Arial" w:cs="Arial"/>
                <w:lang w:eastAsia="en-CA"/>
              </w:rPr>
              <w:t xml:space="preserve"> and mitigates barriers in employment proc</w:t>
            </w:r>
            <w:r>
              <w:rPr>
                <w:rFonts w:ascii="Arial" w:hAnsi="Arial" w:cs="Arial"/>
                <w:lang w:eastAsia="en-CA"/>
              </w:rPr>
              <w:t xml:space="preserve">edures and policies, and that: </w:t>
            </w:r>
          </w:p>
          <w:p w14:paraId="33EDB2A5" w14:textId="77777777" w:rsidR="00D540D2" w:rsidRPr="00D525D6" w:rsidRDefault="00D540D2" w:rsidP="00D540D2">
            <w:pPr>
              <w:shd w:val="clear" w:color="auto" w:fill="FFFFFF"/>
              <w:spacing w:before="120" w:after="24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eastAsia="en-CA"/>
              </w:rPr>
              <w:t>(a) r</w:t>
            </w:r>
            <w:r w:rsidRPr="00905622">
              <w:rPr>
                <w:rFonts w:ascii="Arial" w:hAnsi="Arial" w:cs="Arial"/>
                <w:lang w:eastAsia="en-CA"/>
              </w:rPr>
              <w:t>ecognizes the worth a</w:t>
            </w:r>
            <w:r>
              <w:rPr>
                <w:rFonts w:ascii="Arial" w:hAnsi="Arial" w:cs="Arial"/>
                <w:lang w:eastAsia="en-CA"/>
              </w:rPr>
              <w:t xml:space="preserve">nd dignity of </w:t>
            </w:r>
            <w:proofErr w:type="gramStart"/>
            <w:r>
              <w:rPr>
                <w:rFonts w:ascii="Arial" w:hAnsi="Arial" w:cs="Arial"/>
                <w:lang w:eastAsia="en-CA"/>
              </w:rPr>
              <w:t>each individual</w:t>
            </w:r>
            <w:proofErr w:type="gramEnd"/>
            <w:r>
              <w:rPr>
                <w:rFonts w:ascii="Arial" w:hAnsi="Arial" w:cs="Arial"/>
                <w:lang w:eastAsia="en-CA"/>
              </w:rPr>
              <w:t xml:space="preserve">; </w:t>
            </w:r>
            <w:r>
              <w:rPr>
                <w:rFonts w:ascii="Arial" w:hAnsi="Arial" w:cs="Arial"/>
                <w:lang w:eastAsia="en-CA"/>
              </w:rPr>
              <w:br/>
              <w:t>(b) p</w:t>
            </w:r>
            <w:r w:rsidRPr="00905622">
              <w:rPr>
                <w:rFonts w:ascii="Arial" w:hAnsi="Arial" w:cs="Arial"/>
                <w:lang w:eastAsia="en-CA"/>
              </w:rPr>
              <w:t>ursu</w:t>
            </w:r>
            <w:r>
              <w:rPr>
                <w:rFonts w:ascii="Arial" w:hAnsi="Arial" w:cs="Arial"/>
                <w:lang w:eastAsia="en-CA"/>
              </w:rPr>
              <w:t xml:space="preserve">es equity of opportunity; and, </w:t>
            </w:r>
            <w:r>
              <w:rPr>
                <w:rFonts w:ascii="Arial" w:hAnsi="Arial" w:cs="Arial"/>
                <w:lang w:eastAsia="en-CA"/>
              </w:rPr>
              <w:br/>
              <w:t>(c) s</w:t>
            </w:r>
            <w:r w:rsidRPr="00905622">
              <w:rPr>
                <w:rFonts w:ascii="Arial" w:hAnsi="Arial" w:cs="Arial"/>
                <w:lang w:eastAsia="en-CA"/>
              </w:rPr>
              <w:t>trives for a qualified workforce that represents the diversity of the community.</w:t>
            </w:r>
          </w:p>
          <w:p w14:paraId="4FC5350A" w14:textId="77777777" w:rsidR="00D540D2" w:rsidRPr="002242CA" w:rsidRDefault="00D540D2" w:rsidP="002242C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D4D4F"/>
                <w:sz w:val="18"/>
                <w:szCs w:val="18"/>
              </w:rPr>
            </w:pPr>
          </w:p>
        </w:tc>
      </w:tr>
      <w:tr w:rsidR="00D540D2" w:rsidRPr="002242CA" w14:paraId="3BF303D3" w14:textId="77777777" w:rsidTr="00EC7B36">
        <w:tc>
          <w:tcPr>
            <w:cnfStyle w:val="001000000000" w:firstRow="0" w:lastRow="0" w:firstColumn="1" w:lastColumn="0" w:oddVBand="0" w:evenVBand="0" w:oddHBand="0" w:evenHBand="0" w:firstRowFirstColumn="0" w:firstRowLastColumn="0" w:lastRowFirstColumn="0" w:lastRowLastColumn="0"/>
            <w:tcW w:w="3099" w:type="dxa"/>
          </w:tcPr>
          <w:p w14:paraId="7DBCB566" w14:textId="08339B67" w:rsidR="00D540D2" w:rsidRPr="00D540D2" w:rsidRDefault="00D540D2" w:rsidP="002242CA">
            <w:pPr>
              <w:rPr>
                <w:rFonts w:ascii="Arial" w:eastAsia="Arial" w:hAnsi="Arial" w:cs="Arial"/>
                <w:color w:val="4D4D4F"/>
              </w:rPr>
            </w:pPr>
            <w:r w:rsidRPr="00D540D2">
              <w:rPr>
                <w:rFonts w:ascii="Arial" w:eastAsia="Arial" w:hAnsi="Arial" w:cs="Arial"/>
                <w:color w:val="4D4D4F"/>
              </w:rPr>
              <w:t>Special Measures</w:t>
            </w:r>
          </w:p>
        </w:tc>
        <w:tc>
          <w:tcPr>
            <w:tcW w:w="5971" w:type="dxa"/>
          </w:tcPr>
          <w:p w14:paraId="4EC0A2E0" w14:textId="77777777" w:rsidR="00D540D2" w:rsidRPr="00D525D6" w:rsidRDefault="00D540D2" w:rsidP="00D540D2">
            <w:pPr>
              <w:shd w:val="clear" w:color="auto" w:fill="FFFFFF"/>
              <w:spacing w:before="120" w:after="240"/>
              <w:cnfStyle w:val="000000000000" w:firstRow="0" w:lastRow="0" w:firstColumn="0" w:lastColumn="0" w:oddVBand="0" w:evenVBand="0" w:oddHBand="0" w:evenHBand="0" w:firstRowFirstColumn="0" w:firstRowLastColumn="0" w:lastRowFirstColumn="0" w:lastRowLastColumn="0"/>
              <w:rPr>
                <w:rFonts w:ascii="Arial" w:hAnsi="Arial" w:cs="Arial"/>
                <w:lang w:eastAsia="en-CA"/>
              </w:rPr>
            </w:pPr>
            <w:r>
              <w:rPr>
                <w:rFonts w:ascii="Arial" w:hAnsi="Arial" w:cs="Arial"/>
                <w:lang w:eastAsia="en-CA"/>
              </w:rPr>
              <w:t xml:space="preserve">Special measures </w:t>
            </w:r>
            <w:r w:rsidRPr="00905622">
              <w:rPr>
                <w:rFonts w:ascii="Arial" w:hAnsi="Arial" w:cs="Arial"/>
                <w:lang w:eastAsia="en-CA"/>
              </w:rPr>
              <w:t>are specific initiatives to address the e</w:t>
            </w:r>
            <w:r>
              <w:rPr>
                <w:rFonts w:ascii="Arial" w:hAnsi="Arial" w:cs="Arial"/>
                <w:lang w:eastAsia="en-CA"/>
              </w:rPr>
              <w:t xml:space="preserve">ffects of past discrimination. </w:t>
            </w:r>
            <w:r w:rsidRPr="00905622">
              <w:rPr>
                <w:rFonts w:ascii="Arial" w:hAnsi="Arial" w:cs="Arial"/>
                <w:lang w:eastAsia="en-CA"/>
              </w:rPr>
              <w:t xml:space="preserve">Some can be long-term and of benefit to everyone, such as developing objective and transparent </w:t>
            </w:r>
            <w:proofErr w:type="gramStart"/>
            <w:r w:rsidRPr="00905622">
              <w:rPr>
                <w:rFonts w:ascii="Arial" w:hAnsi="Arial" w:cs="Arial"/>
                <w:lang w:eastAsia="en-CA"/>
              </w:rPr>
              <w:t>job</w:t>
            </w:r>
            <w:r>
              <w:rPr>
                <w:rFonts w:ascii="Arial" w:hAnsi="Arial" w:cs="Arial"/>
                <w:lang w:eastAsia="en-CA"/>
              </w:rPr>
              <w:t xml:space="preserve"> </w:t>
            </w:r>
            <w:r w:rsidRPr="00905622">
              <w:rPr>
                <w:rFonts w:ascii="Arial" w:hAnsi="Arial" w:cs="Arial"/>
                <w:lang w:eastAsia="en-CA"/>
              </w:rPr>
              <w:t>related</w:t>
            </w:r>
            <w:proofErr w:type="gramEnd"/>
            <w:r w:rsidRPr="00905622">
              <w:rPr>
                <w:rFonts w:ascii="Arial" w:hAnsi="Arial" w:cs="Arial"/>
                <w:lang w:eastAsia="en-CA"/>
              </w:rPr>
              <w:t xml:space="preserve"> criteria for selection, or more flexible working arrangements.  Others might be considered remedial and are short-term, designed specifically to allow disadvantaged groups to achieve equity in employment representation.  For example, the latter may include outreach and consultation with experts, </w:t>
            </w:r>
            <w:r w:rsidRPr="00905622">
              <w:rPr>
                <w:rFonts w:ascii="Arial" w:hAnsi="Arial" w:cs="Arial"/>
                <w:lang w:eastAsia="en-CA"/>
              </w:rPr>
              <w:lastRenderedPageBreak/>
              <w:t>representatives of Designated Groups or special training programs during the recruitment process.</w:t>
            </w:r>
            <w:r>
              <w:rPr>
                <w:rFonts w:ascii="Arial" w:hAnsi="Arial" w:cs="Arial"/>
                <w:lang w:eastAsia="en-CA"/>
              </w:rPr>
              <w:t xml:space="preserve"> In the case of bargaining units, Special Measures shall be discussed and agreed with the Union.</w:t>
            </w:r>
          </w:p>
          <w:p w14:paraId="4B88034A" w14:textId="77777777" w:rsidR="00D540D2" w:rsidRPr="002242CA" w:rsidRDefault="00D540D2" w:rsidP="002242CA">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4D4D4F"/>
                <w:sz w:val="18"/>
                <w:szCs w:val="18"/>
              </w:rPr>
            </w:pPr>
          </w:p>
        </w:tc>
      </w:tr>
    </w:tbl>
    <w:p w14:paraId="2C79C70A" w14:textId="77777777" w:rsidR="00D540D2" w:rsidRDefault="00D540D2" w:rsidP="00997E8E">
      <w:pPr>
        <w:keepNext/>
        <w:keepLines/>
        <w:spacing w:after="100" w:line="240" w:lineRule="auto"/>
        <w:outlineLvl w:val="0"/>
        <w:rPr>
          <w:rFonts w:ascii="Arial" w:eastAsia="Arial" w:hAnsi="Arial" w:cs="Arial"/>
          <w:color w:val="041243"/>
          <w:sz w:val="24"/>
          <w:szCs w:val="24"/>
          <w:lang w:val="en-AU"/>
        </w:rPr>
      </w:pPr>
      <w:bookmarkStart w:id="14" w:name="_Toc443478587"/>
      <w:bookmarkStart w:id="15" w:name="_Toc25064965"/>
      <w:bookmarkStart w:id="16" w:name="_Toc25064963"/>
      <w:bookmarkEnd w:id="13"/>
    </w:p>
    <w:p w14:paraId="734BEF66" w14:textId="2B07FE10" w:rsidR="00997E8E" w:rsidRPr="00922902" w:rsidRDefault="00C31933" w:rsidP="00997E8E">
      <w:pPr>
        <w:keepNext/>
        <w:keepLines/>
        <w:spacing w:after="100" w:line="240" w:lineRule="auto"/>
        <w:outlineLvl w:val="0"/>
        <w:rPr>
          <w:rFonts w:ascii="Arial" w:eastAsia="Arial" w:hAnsi="Arial" w:cs="Arial"/>
          <w:sz w:val="24"/>
          <w:szCs w:val="24"/>
          <w:lang w:val="en-AU"/>
        </w:rPr>
      </w:pPr>
      <w:r w:rsidRPr="00922902">
        <w:rPr>
          <w:rFonts w:ascii="Arial" w:eastAsia="Arial" w:hAnsi="Arial" w:cs="Arial"/>
          <w:sz w:val="24"/>
          <w:szCs w:val="24"/>
          <w:lang w:val="en-AU"/>
        </w:rPr>
        <w:t xml:space="preserve">4.0 </w:t>
      </w:r>
      <w:bookmarkEnd w:id="14"/>
      <w:bookmarkEnd w:id="15"/>
      <w:r w:rsidR="00D540D2" w:rsidRPr="00922902">
        <w:rPr>
          <w:rFonts w:ascii="Arial" w:eastAsia="Arial" w:hAnsi="Arial" w:cs="Arial"/>
          <w:sz w:val="24"/>
          <w:szCs w:val="24"/>
          <w:lang w:val="en-AU"/>
        </w:rPr>
        <w:t>Procedures</w:t>
      </w:r>
    </w:p>
    <w:p w14:paraId="47C2C866" w14:textId="6670E74A" w:rsidR="00D540D2" w:rsidRPr="00D540D2" w:rsidRDefault="00D540D2" w:rsidP="00D540D2">
      <w:pPr>
        <w:ind w:left="720" w:hanging="720"/>
        <w:rPr>
          <w:rStyle w:val="Emphasis"/>
          <w:rFonts w:ascii="Arial" w:hAnsi="Arial" w:cs="Arial"/>
          <w:b/>
          <w:i w:val="0"/>
        </w:rPr>
      </w:pPr>
      <w:bookmarkStart w:id="17" w:name="_Toc23248117"/>
      <w:bookmarkStart w:id="18" w:name="_Toc23248514"/>
      <w:bookmarkEnd w:id="16"/>
      <w:r w:rsidRPr="00D540D2">
        <w:rPr>
          <w:rFonts w:ascii="Arial" w:hAnsi="Arial" w:cs="Arial"/>
          <w:iCs/>
        </w:rPr>
        <w:t>4.1</w:t>
      </w:r>
      <w:r>
        <w:rPr>
          <w:rFonts w:ascii="Arial" w:hAnsi="Arial" w:cs="Arial"/>
          <w:iCs/>
        </w:rPr>
        <w:tab/>
      </w:r>
      <w:r w:rsidRPr="00D540D2">
        <w:rPr>
          <w:rFonts w:ascii="Arial" w:hAnsi="Arial" w:cs="Arial"/>
          <w:iCs/>
        </w:rPr>
        <w:t>In compliance with the Code, the Federal Contractors Program, the Pay Equity Act, the Accessibility for Ontarians with Disabilities Act, and in keeping with its own commitment to Employment Equity, NOSM</w:t>
      </w:r>
      <w:r>
        <w:rPr>
          <w:rFonts w:ascii="Arial" w:hAnsi="Arial" w:cs="Arial"/>
          <w:iCs/>
        </w:rPr>
        <w:t xml:space="preserve"> University</w:t>
      </w:r>
      <w:r w:rsidRPr="00D540D2">
        <w:rPr>
          <w:rFonts w:ascii="Arial" w:hAnsi="Arial" w:cs="Arial"/>
          <w:iCs/>
        </w:rPr>
        <w:t xml:space="preserve"> will make reasonable efforts to ensure that:</w:t>
      </w:r>
      <w:r w:rsidRPr="00D540D2">
        <w:rPr>
          <w:rFonts w:ascii="Arial" w:hAnsi="Arial" w:cs="Arial"/>
          <w:iCs/>
        </w:rPr>
        <w:br/>
      </w:r>
      <w:r w:rsidRPr="00D540D2">
        <w:rPr>
          <w:rFonts w:ascii="Arial" w:hAnsi="Arial" w:cs="Arial"/>
          <w:b/>
          <w:iCs/>
        </w:rPr>
        <w:br/>
      </w:r>
      <w:r w:rsidRPr="00D540D2">
        <w:rPr>
          <w:rFonts w:ascii="Arial" w:hAnsi="Arial" w:cs="Arial"/>
          <w:iCs/>
        </w:rPr>
        <w:t xml:space="preserve">(a) employees and job applicants are treated equitably with respect to recruitment, retention, promotion and advancement; </w:t>
      </w:r>
      <w:r w:rsidRPr="00D540D2">
        <w:rPr>
          <w:rFonts w:ascii="Arial" w:hAnsi="Arial" w:cs="Arial"/>
          <w:iCs/>
        </w:rPr>
        <w:br/>
        <w:t xml:space="preserve">(b) reasonable accommodation of individual needs is undertaken; </w:t>
      </w:r>
      <w:r w:rsidRPr="00D540D2">
        <w:rPr>
          <w:rFonts w:ascii="Arial" w:hAnsi="Arial" w:cs="Arial"/>
          <w:iCs/>
        </w:rPr>
        <w:br/>
        <w:t xml:space="preserve">(c) salary and wage scales are based on the value of the work performed, and recruitment and selection processes are free from systemic discrimination. </w:t>
      </w:r>
    </w:p>
    <w:p w14:paraId="168EDD1B" w14:textId="5D8ECF19" w:rsidR="00D540D2" w:rsidRPr="00D540D2" w:rsidRDefault="00D540D2" w:rsidP="00D540D2">
      <w:pPr>
        <w:spacing w:after="0"/>
        <w:ind w:left="709" w:hanging="709"/>
        <w:rPr>
          <w:rStyle w:val="Emphasis"/>
          <w:rFonts w:ascii="Arial" w:hAnsi="Arial" w:cs="Arial"/>
          <w:i w:val="0"/>
        </w:rPr>
      </w:pPr>
      <w:r w:rsidRPr="00D540D2">
        <w:rPr>
          <w:rStyle w:val="Emphasis"/>
          <w:rFonts w:ascii="Arial" w:hAnsi="Arial" w:cs="Arial"/>
          <w:i w:val="0"/>
        </w:rPr>
        <w:t xml:space="preserve">4.2       </w:t>
      </w:r>
      <w:r w:rsidRPr="00D540D2">
        <w:rPr>
          <w:rFonts w:ascii="Arial" w:hAnsi="Arial" w:cs="Arial"/>
          <w:iCs/>
        </w:rPr>
        <w:t xml:space="preserve">NOSM </w:t>
      </w:r>
      <w:r>
        <w:rPr>
          <w:rFonts w:ascii="Arial" w:hAnsi="Arial" w:cs="Arial"/>
          <w:iCs/>
        </w:rPr>
        <w:t xml:space="preserve">University </w:t>
      </w:r>
      <w:r w:rsidRPr="00D540D2">
        <w:rPr>
          <w:rFonts w:ascii="Arial" w:hAnsi="Arial" w:cs="Arial"/>
          <w:iCs/>
        </w:rPr>
        <w:t>will undertake Special Measures, where necessary, to ensure that qualified job applicants from Designated Groups are included and are able to compete equitably in all employment opportunities.</w:t>
      </w:r>
    </w:p>
    <w:p w14:paraId="01C50571" w14:textId="77777777" w:rsidR="00D540D2" w:rsidRPr="00D540D2" w:rsidRDefault="00D540D2" w:rsidP="00D540D2">
      <w:pPr>
        <w:spacing w:after="0"/>
        <w:rPr>
          <w:rStyle w:val="Emphasis"/>
          <w:rFonts w:ascii="Arial" w:hAnsi="Arial" w:cs="Arial"/>
          <w:b/>
          <w:i w:val="0"/>
        </w:rPr>
      </w:pPr>
    </w:p>
    <w:p w14:paraId="7E6E6F1A" w14:textId="77777777" w:rsidR="00D540D2" w:rsidRPr="00D540D2" w:rsidRDefault="00D540D2" w:rsidP="00D540D2">
      <w:pPr>
        <w:spacing w:after="0"/>
        <w:ind w:left="709" w:hanging="709"/>
        <w:rPr>
          <w:rFonts w:ascii="Arial" w:hAnsi="Arial" w:cs="Arial"/>
          <w:iCs/>
        </w:rPr>
      </w:pPr>
      <w:r w:rsidRPr="00D540D2">
        <w:rPr>
          <w:rStyle w:val="Emphasis"/>
          <w:rFonts w:ascii="Arial" w:hAnsi="Arial" w:cs="Arial"/>
          <w:i w:val="0"/>
        </w:rPr>
        <w:t>4.3</w:t>
      </w:r>
      <w:r w:rsidRPr="00D540D2">
        <w:rPr>
          <w:rStyle w:val="Emphasis"/>
          <w:rFonts w:ascii="Arial" w:hAnsi="Arial" w:cs="Arial"/>
          <w:b/>
          <w:i w:val="0"/>
        </w:rPr>
        <w:t xml:space="preserve"> </w:t>
      </w:r>
      <w:r w:rsidRPr="00D540D2">
        <w:rPr>
          <w:rStyle w:val="Emphasis"/>
          <w:rFonts w:ascii="Arial" w:hAnsi="Arial" w:cs="Arial"/>
          <w:b/>
          <w:i w:val="0"/>
        </w:rPr>
        <w:tab/>
      </w:r>
      <w:r w:rsidRPr="00D540D2">
        <w:rPr>
          <w:rFonts w:ascii="Arial" w:hAnsi="Arial" w:cs="Arial"/>
          <w:iCs/>
        </w:rPr>
        <w:t>Standard wording to be used in recruitment advertisements or job postings is provided in Appendix A.</w:t>
      </w:r>
    </w:p>
    <w:p w14:paraId="6DA93B58" w14:textId="77777777" w:rsidR="00D540D2" w:rsidRPr="00D540D2" w:rsidRDefault="00D540D2" w:rsidP="00D540D2">
      <w:pPr>
        <w:spacing w:after="0"/>
        <w:ind w:left="709" w:hanging="709"/>
        <w:rPr>
          <w:rFonts w:ascii="Arial" w:hAnsi="Arial" w:cs="Arial"/>
          <w:iCs/>
        </w:rPr>
      </w:pPr>
    </w:p>
    <w:p w14:paraId="10569C54" w14:textId="4850CA7D" w:rsidR="00D540D2" w:rsidRPr="00D540D2" w:rsidRDefault="00D540D2" w:rsidP="00D540D2">
      <w:pPr>
        <w:spacing w:after="0"/>
        <w:ind w:left="709" w:hanging="709"/>
        <w:rPr>
          <w:rFonts w:ascii="Arial" w:hAnsi="Arial" w:cs="Arial"/>
          <w:iCs/>
        </w:rPr>
      </w:pPr>
      <w:r w:rsidRPr="00D540D2">
        <w:rPr>
          <w:rFonts w:ascii="Arial" w:hAnsi="Arial" w:cs="Arial"/>
          <w:iCs/>
        </w:rPr>
        <w:t>4.4</w:t>
      </w:r>
      <w:r w:rsidRPr="00D540D2">
        <w:rPr>
          <w:rFonts w:ascii="Arial" w:hAnsi="Arial" w:cs="Arial"/>
          <w:iCs/>
        </w:rPr>
        <w:tab/>
        <w:t>NOSM</w:t>
      </w:r>
      <w:r>
        <w:rPr>
          <w:rFonts w:ascii="Arial" w:hAnsi="Arial" w:cs="Arial"/>
          <w:iCs/>
        </w:rPr>
        <w:t xml:space="preserve"> University</w:t>
      </w:r>
      <w:r w:rsidRPr="00D540D2">
        <w:rPr>
          <w:rFonts w:ascii="Arial" w:hAnsi="Arial" w:cs="Arial"/>
          <w:iCs/>
        </w:rPr>
        <w:t xml:space="preserve"> will develop an Employment Equity Framework Plan for achieving Employment Equity and will continue to monitor and refine this framework as warranted, in consultation with the Employee groups and equity-seeking groups, and in accordance with NOSM</w:t>
      </w:r>
      <w:r>
        <w:rPr>
          <w:rFonts w:ascii="Arial" w:hAnsi="Arial" w:cs="Arial"/>
          <w:iCs/>
        </w:rPr>
        <w:t xml:space="preserve"> University</w:t>
      </w:r>
      <w:r w:rsidRPr="00D540D2">
        <w:rPr>
          <w:rFonts w:ascii="Arial" w:hAnsi="Arial" w:cs="Arial"/>
          <w:iCs/>
        </w:rPr>
        <w:t xml:space="preserve"> policies, regulations and collective agreement provisions.</w:t>
      </w:r>
    </w:p>
    <w:p w14:paraId="65B7F1A5" w14:textId="77777777" w:rsidR="00D540D2" w:rsidRPr="00D540D2" w:rsidRDefault="00D540D2" w:rsidP="00D540D2">
      <w:pPr>
        <w:spacing w:after="0"/>
        <w:ind w:left="709" w:hanging="709"/>
        <w:rPr>
          <w:rFonts w:ascii="Arial" w:hAnsi="Arial" w:cs="Arial"/>
          <w:iCs/>
        </w:rPr>
      </w:pPr>
    </w:p>
    <w:p w14:paraId="5CBE2A72" w14:textId="355491BB" w:rsidR="00D540D2" w:rsidRPr="00D540D2" w:rsidRDefault="00D540D2" w:rsidP="00D540D2">
      <w:pPr>
        <w:spacing w:after="0"/>
        <w:ind w:left="709" w:hanging="709"/>
        <w:rPr>
          <w:rFonts w:ascii="Arial" w:hAnsi="Arial" w:cs="Arial"/>
          <w:iCs/>
        </w:rPr>
      </w:pPr>
      <w:r w:rsidRPr="00D540D2">
        <w:rPr>
          <w:rFonts w:ascii="Arial" w:hAnsi="Arial" w:cs="Arial"/>
          <w:iCs/>
        </w:rPr>
        <w:t>4.5</w:t>
      </w:r>
      <w:r w:rsidRPr="00D540D2">
        <w:rPr>
          <w:rFonts w:ascii="Arial" w:hAnsi="Arial" w:cs="Arial"/>
          <w:iCs/>
        </w:rPr>
        <w:tab/>
        <w:t>Workforce data will be gathered to understand the composition of our workforce, including the representation of Designated Groups, and to foster Employment Equity, in keeping with NOSM</w:t>
      </w:r>
      <w:r>
        <w:rPr>
          <w:rFonts w:ascii="Arial" w:hAnsi="Arial" w:cs="Arial"/>
          <w:iCs/>
        </w:rPr>
        <w:t xml:space="preserve"> University</w:t>
      </w:r>
      <w:r w:rsidRPr="00D540D2">
        <w:rPr>
          <w:rFonts w:ascii="Arial" w:hAnsi="Arial" w:cs="Arial"/>
          <w:iCs/>
        </w:rPr>
        <w:t>’s commitment to Employment Equity and similar commitments by partners (for example, the Federal Contractors Program. The information gathered will be collected and analyzed under the authority the Employment Equity Act, 1995.</w:t>
      </w:r>
    </w:p>
    <w:p w14:paraId="066F39A6" w14:textId="77777777" w:rsidR="00D540D2" w:rsidRPr="00D540D2" w:rsidRDefault="00D540D2" w:rsidP="00D540D2">
      <w:pPr>
        <w:spacing w:after="0"/>
        <w:rPr>
          <w:rFonts w:ascii="Arial" w:hAnsi="Arial" w:cs="Arial"/>
          <w:iCs/>
        </w:rPr>
      </w:pPr>
    </w:p>
    <w:p w14:paraId="74034DCC" w14:textId="07EF3DD6" w:rsidR="00D540D2" w:rsidRPr="00D540D2" w:rsidRDefault="00D540D2" w:rsidP="00D540D2">
      <w:pPr>
        <w:spacing w:after="0"/>
        <w:ind w:left="709" w:hanging="709"/>
        <w:rPr>
          <w:rFonts w:ascii="Arial" w:hAnsi="Arial" w:cs="Arial"/>
          <w:iCs/>
        </w:rPr>
      </w:pPr>
      <w:r w:rsidRPr="00D540D2">
        <w:rPr>
          <w:rFonts w:ascii="Arial" w:hAnsi="Arial" w:cs="Arial"/>
          <w:iCs/>
        </w:rPr>
        <w:t>4.6</w:t>
      </w:r>
      <w:r w:rsidRPr="00D540D2">
        <w:rPr>
          <w:rFonts w:ascii="Arial" w:hAnsi="Arial" w:cs="Arial"/>
          <w:iCs/>
        </w:rPr>
        <w:tab/>
        <w:t xml:space="preserve">NOSM </w:t>
      </w:r>
      <w:r>
        <w:rPr>
          <w:rFonts w:ascii="Arial" w:hAnsi="Arial" w:cs="Arial"/>
          <w:iCs/>
        </w:rPr>
        <w:t xml:space="preserve">University </w:t>
      </w:r>
      <w:r w:rsidRPr="00D540D2">
        <w:rPr>
          <w:rFonts w:ascii="Arial" w:hAnsi="Arial" w:cs="Arial"/>
          <w:iCs/>
        </w:rPr>
        <w:t>will take steps to protect personal information and handle such records in accordance with NOSM</w:t>
      </w:r>
      <w:r>
        <w:rPr>
          <w:rFonts w:ascii="Arial" w:hAnsi="Arial" w:cs="Arial"/>
          <w:iCs/>
        </w:rPr>
        <w:t xml:space="preserve"> University</w:t>
      </w:r>
      <w:r w:rsidRPr="00D540D2">
        <w:rPr>
          <w:rFonts w:ascii="Arial" w:hAnsi="Arial" w:cs="Arial"/>
          <w:iCs/>
        </w:rPr>
        <w:t>’s use of Personal Information and Protection of Privacy, and the Freedom of Information and Protection of Privacy Act.</w:t>
      </w:r>
    </w:p>
    <w:p w14:paraId="3DCC89AA" w14:textId="77777777" w:rsidR="00D540D2" w:rsidRPr="00D540D2" w:rsidRDefault="00D540D2" w:rsidP="00D540D2">
      <w:pPr>
        <w:spacing w:after="0"/>
        <w:rPr>
          <w:rFonts w:ascii="Arial" w:hAnsi="Arial" w:cs="Arial"/>
          <w:iCs/>
        </w:rPr>
      </w:pPr>
    </w:p>
    <w:p w14:paraId="6ACA10A7" w14:textId="77777777" w:rsidR="00D540D2" w:rsidRPr="00D540D2" w:rsidRDefault="00D540D2" w:rsidP="00D540D2">
      <w:pPr>
        <w:spacing w:after="0"/>
        <w:ind w:left="709" w:hanging="709"/>
        <w:rPr>
          <w:rFonts w:ascii="Arial" w:hAnsi="Arial" w:cs="Arial"/>
          <w:iCs/>
        </w:rPr>
      </w:pPr>
      <w:r w:rsidRPr="00D540D2">
        <w:rPr>
          <w:rFonts w:ascii="Arial" w:hAnsi="Arial" w:cs="Arial"/>
          <w:iCs/>
        </w:rPr>
        <w:t>4.7</w:t>
      </w:r>
      <w:r w:rsidRPr="00D540D2">
        <w:rPr>
          <w:rFonts w:ascii="Arial" w:hAnsi="Arial" w:cs="Arial"/>
          <w:iCs/>
        </w:rPr>
        <w:tab/>
        <w:t>Any concern or question about the interpretation or application of this policy can be directed to the Office of Human Resources.</w:t>
      </w:r>
    </w:p>
    <w:p w14:paraId="64EDC4F6" w14:textId="77777777" w:rsidR="00D540D2" w:rsidRPr="00D540D2" w:rsidRDefault="00D540D2" w:rsidP="00D540D2">
      <w:pPr>
        <w:spacing w:after="0"/>
        <w:ind w:left="709" w:hanging="709"/>
        <w:rPr>
          <w:rFonts w:ascii="Arial" w:hAnsi="Arial" w:cs="Arial"/>
          <w:iCs/>
        </w:rPr>
      </w:pPr>
    </w:p>
    <w:p w14:paraId="10A9F998" w14:textId="156E6185" w:rsidR="00D540D2" w:rsidRPr="00D540D2" w:rsidRDefault="00D540D2" w:rsidP="00D540D2">
      <w:pPr>
        <w:spacing w:after="0"/>
        <w:ind w:left="709" w:hanging="709"/>
        <w:rPr>
          <w:rFonts w:ascii="Arial" w:hAnsi="Arial" w:cs="Arial"/>
          <w:iCs/>
        </w:rPr>
      </w:pPr>
      <w:r w:rsidRPr="00D540D2">
        <w:rPr>
          <w:rFonts w:ascii="Arial" w:hAnsi="Arial" w:cs="Arial"/>
          <w:iCs/>
        </w:rPr>
        <w:t>4.8</w:t>
      </w:r>
      <w:r w:rsidRPr="00D540D2">
        <w:rPr>
          <w:rFonts w:ascii="Arial" w:hAnsi="Arial" w:cs="Arial"/>
          <w:iCs/>
        </w:rPr>
        <w:tab/>
        <w:t xml:space="preserve">Employees reporting an alleged violation of rights protected by the Code, Accessibility for Ontarians with Disabilities Act, or Employment Equity legislation can raise their </w:t>
      </w:r>
      <w:r w:rsidRPr="00D540D2">
        <w:rPr>
          <w:rFonts w:ascii="Arial" w:hAnsi="Arial" w:cs="Arial"/>
          <w:iCs/>
        </w:rPr>
        <w:lastRenderedPageBreak/>
        <w:t>concerns through NOSM</w:t>
      </w:r>
      <w:r w:rsidR="00922902">
        <w:rPr>
          <w:rFonts w:ascii="Arial" w:hAnsi="Arial" w:cs="Arial"/>
          <w:iCs/>
        </w:rPr>
        <w:t xml:space="preserve"> University</w:t>
      </w:r>
      <w:r w:rsidRPr="00D540D2">
        <w:rPr>
          <w:rFonts w:ascii="Arial" w:hAnsi="Arial" w:cs="Arial"/>
          <w:iCs/>
        </w:rPr>
        <w:t>’s policy on Discrimination and Harassment, their relevant collective agreement, with their immediate Supervisor, Program Director, Associate Dean, Division Head or Section Chair if applicable, Union Representative, Learner Affairs Office or the Office of Human Resources.</w:t>
      </w:r>
    </w:p>
    <w:p w14:paraId="54FB3305" w14:textId="43E1200E" w:rsidR="00997E8E" w:rsidRPr="00675733" w:rsidRDefault="00997E8E" w:rsidP="002242CA">
      <w:pPr>
        <w:spacing w:after="0" w:line="240" w:lineRule="auto"/>
        <w:ind w:right="-23"/>
        <w:rPr>
          <w:rFonts w:ascii="Arial" w:eastAsia="Arial" w:hAnsi="Arial" w:cs="Arial"/>
          <w:color w:val="4D4D4F"/>
          <w:sz w:val="24"/>
          <w:szCs w:val="24"/>
          <w:lang w:val="en-AU"/>
        </w:rPr>
      </w:pPr>
    </w:p>
    <w:p w14:paraId="43D548F3" w14:textId="2286D685" w:rsidR="00997E8E" w:rsidRPr="00922902" w:rsidRDefault="00C31933" w:rsidP="00997E8E">
      <w:pPr>
        <w:keepNext/>
        <w:keepLines/>
        <w:spacing w:after="100" w:line="240" w:lineRule="auto"/>
        <w:outlineLvl w:val="0"/>
        <w:rPr>
          <w:rFonts w:ascii="Arial" w:eastAsia="Arial" w:hAnsi="Arial" w:cs="Arial"/>
          <w:sz w:val="24"/>
          <w:szCs w:val="24"/>
          <w:lang w:val="en-AU"/>
        </w:rPr>
      </w:pPr>
      <w:bookmarkStart w:id="19" w:name="_Toc443478558"/>
      <w:bookmarkStart w:id="20" w:name="_Toc23248110"/>
      <w:bookmarkStart w:id="21" w:name="_Toc23248507"/>
      <w:bookmarkStart w:id="22" w:name="_Toc25064961"/>
      <w:r w:rsidRPr="00922902">
        <w:rPr>
          <w:rFonts w:ascii="Arial" w:eastAsia="Arial" w:hAnsi="Arial" w:cs="Arial"/>
          <w:sz w:val="24"/>
          <w:szCs w:val="24"/>
          <w:lang w:val="en-AU"/>
        </w:rPr>
        <w:t xml:space="preserve">5.0 </w:t>
      </w:r>
      <w:bookmarkEnd w:id="19"/>
      <w:bookmarkEnd w:id="20"/>
      <w:bookmarkEnd w:id="21"/>
      <w:bookmarkEnd w:id="22"/>
      <w:r w:rsidR="00922902" w:rsidRPr="00922902">
        <w:rPr>
          <w:rFonts w:ascii="Arial" w:eastAsia="Arial" w:hAnsi="Arial" w:cs="Arial"/>
          <w:sz w:val="24"/>
          <w:szCs w:val="24"/>
          <w:lang w:val="en-AU"/>
        </w:rPr>
        <w:t>Roles and Responsibilities</w:t>
      </w:r>
      <w:r w:rsidR="00997E8E" w:rsidRPr="00922902">
        <w:rPr>
          <w:rFonts w:ascii="Arial" w:eastAsia="Arial" w:hAnsi="Arial" w:cs="Arial"/>
          <w:sz w:val="24"/>
          <w:szCs w:val="24"/>
          <w:lang w:val="en-AU"/>
        </w:rPr>
        <w:t xml:space="preserve"> </w:t>
      </w:r>
    </w:p>
    <w:p w14:paraId="0B866568" w14:textId="5E8526A2" w:rsidR="002242CA" w:rsidRPr="00922902" w:rsidRDefault="00922902" w:rsidP="00922902">
      <w:pPr>
        <w:tabs>
          <w:tab w:val="left" w:pos="1440"/>
        </w:tabs>
        <w:spacing w:before="120" w:after="240"/>
        <w:rPr>
          <w:rFonts w:ascii="Arial" w:hAnsi="Arial" w:cs="Arial"/>
        </w:rPr>
      </w:pPr>
      <w:r>
        <w:rPr>
          <w:rFonts w:ascii="Arial" w:hAnsi="Arial" w:cs="Arial"/>
        </w:rPr>
        <w:t>The Office of Human Resources</w:t>
      </w:r>
      <w:r w:rsidRPr="00584B12">
        <w:rPr>
          <w:rFonts w:ascii="Arial" w:hAnsi="Arial" w:cs="Arial"/>
        </w:rPr>
        <w:t xml:space="preserve"> will assist </w:t>
      </w:r>
      <w:r>
        <w:rPr>
          <w:rFonts w:ascii="Arial" w:hAnsi="Arial" w:cs="Arial"/>
        </w:rPr>
        <w:t>immediate Supervisors, Program Directors, Associate Deans, Division Heads or Section Chairs if applicable,</w:t>
      </w:r>
      <w:r w:rsidRPr="00584B12">
        <w:rPr>
          <w:rFonts w:ascii="Arial" w:hAnsi="Arial" w:cs="Arial"/>
        </w:rPr>
        <w:t xml:space="preserve"> and all other persons involved in making employment decisions with the implementation of the Employment Equity program, including the evaluation of progress in meeting its goals.</w:t>
      </w:r>
      <w:r>
        <w:rPr>
          <w:rFonts w:ascii="Arial" w:hAnsi="Arial" w:cs="Arial"/>
        </w:rPr>
        <w:br/>
      </w:r>
      <w:r>
        <w:rPr>
          <w:rFonts w:ascii="Arial" w:hAnsi="Arial" w:cs="Arial"/>
        </w:rPr>
        <w:br/>
      </w:r>
      <w:r w:rsidRPr="00584B12">
        <w:rPr>
          <w:rFonts w:ascii="Arial" w:hAnsi="Arial" w:cs="Arial"/>
        </w:rPr>
        <w:t xml:space="preserve">The </w:t>
      </w:r>
      <w:r>
        <w:rPr>
          <w:rFonts w:ascii="Arial" w:hAnsi="Arial" w:cs="Arial"/>
        </w:rPr>
        <w:t xml:space="preserve">Office of Human Resources </w:t>
      </w:r>
      <w:r w:rsidRPr="00584B12">
        <w:rPr>
          <w:rFonts w:ascii="Arial" w:hAnsi="Arial" w:cs="Arial"/>
        </w:rPr>
        <w:t>is responsible for managing</w:t>
      </w:r>
      <w:r>
        <w:rPr>
          <w:rFonts w:ascii="Arial" w:hAnsi="Arial" w:cs="Arial"/>
        </w:rPr>
        <w:t xml:space="preserve"> and monitoring NOSM</w:t>
      </w:r>
      <w:r>
        <w:rPr>
          <w:rFonts w:ascii="Arial" w:hAnsi="Arial" w:cs="Arial"/>
        </w:rPr>
        <w:t xml:space="preserve"> University</w:t>
      </w:r>
      <w:r>
        <w:rPr>
          <w:rFonts w:ascii="Arial" w:hAnsi="Arial" w:cs="Arial"/>
        </w:rPr>
        <w:t>’s</w:t>
      </w:r>
      <w:r w:rsidRPr="00584B12">
        <w:rPr>
          <w:rFonts w:ascii="Arial" w:hAnsi="Arial" w:cs="Arial"/>
        </w:rPr>
        <w:t xml:space="preserve"> Employment Equity program and for ensuring compliance with all legal requirements.  </w:t>
      </w:r>
      <w:r>
        <w:rPr>
          <w:rFonts w:ascii="Arial" w:hAnsi="Arial" w:cs="Arial"/>
        </w:rPr>
        <w:br/>
      </w:r>
      <w:r>
        <w:rPr>
          <w:rFonts w:ascii="Arial" w:hAnsi="Arial" w:cs="Arial"/>
        </w:rPr>
        <w:br/>
      </w:r>
      <w:r w:rsidRPr="00584B12">
        <w:rPr>
          <w:rFonts w:ascii="Arial" w:hAnsi="Arial" w:cs="Arial"/>
        </w:rPr>
        <w:t xml:space="preserve">The program will be developed </w:t>
      </w:r>
      <w:r>
        <w:rPr>
          <w:rFonts w:ascii="Arial" w:hAnsi="Arial" w:cs="Arial"/>
        </w:rPr>
        <w:t xml:space="preserve">and implemented </w:t>
      </w:r>
      <w:r w:rsidRPr="00584B12">
        <w:rPr>
          <w:rFonts w:ascii="Arial" w:hAnsi="Arial" w:cs="Arial"/>
        </w:rPr>
        <w:t>in partnershi</w:t>
      </w:r>
      <w:r>
        <w:rPr>
          <w:rFonts w:ascii="Arial" w:hAnsi="Arial" w:cs="Arial"/>
        </w:rPr>
        <w:t xml:space="preserve">p with Indigenous Affairs, Francophone Affairs, the Office of Learner Affairs and Equity, </w:t>
      </w:r>
      <w:r w:rsidRPr="00A412A9">
        <w:rPr>
          <w:rFonts w:ascii="Arial" w:hAnsi="Arial" w:cs="Arial"/>
        </w:rPr>
        <w:t>OPSEU Local 677,</w:t>
      </w:r>
      <w:r>
        <w:rPr>
          <w:rFonts w:ascii="Arial" w:hAnsi="Arial" w:cs="Arial"/>
        </w:rPr>
        <w:t xml:space="preserve"> Unit 1 and Unit 2, </w:t>
      </w:r>
      <w:r w:rsidRPr="00584B12">
        <w:rPr>
          <w:rFonts w:ascii="Arial" w:hAnsi="Arial" w:cs="Arial"/>
        </w:rPr>
        <w:t>and in consultation with academic and</w:t>
      </w:r>
      <w:r>
        <w:rPr>
          <w:rFonts w:ascii="Arial" w:hAnsi="Arial" w:cs="Arial"/>
        </w:rPr>
        <w:t xml:space="preserve"> administrative departments.</w:t>
      </w:r>
      <w:r>
        <w:rPr>
          <w:rFonts w:ascii="Arial" w:hAnsi="Arial" w:cs="Arial"/>
        </w:rPr>
        <w:br/>
      </w:r>
      <w:r>
        <w:rPr>
          <w:rFonts w:ascii="Arial" w:hAnsi="Arial" w:cs="Arial"/>
        </w:rPr>
        <w:br/>
        <w:t xml:space="preserve">All </w:t>
      </w:r>
      <w:r w:rsidRPr="00584B12">
        <w:rPr>
          <w:rFonts w:ascii="Arial" w:hAnsi="Arial" w:cs="Arial"/>
        </w:rPr>
        <w:t>Employees are responsible for complying with this policy.</w:t>
      </w:r>
    </w:p>
    <w:p w14:paraId="3DED0D70" w14:textId="287627D5" w:rsidR="002242CA" w:rsidRPr="00922902" w:rsidRDefault="00C31933" w:rsidP="002242CA">
      <w:pPr>
        <w:keepNext/>
        <w:keepLines/>
        <w:spacing w:after="100" w:line="240" w:lineRule="auto"/>
        <w:outlineLvl w:val="0"/>
        <w:rPr>
          <w:rFonts w:ascii="Arial" w:eastAsia="Arial" w:hAnsi="Arial" w:cs="Arial"/>
          <w:sz w:val="24"/>
          <w:szCs w:val="24"/>
          <w:lang w:val="en-AU"/>
        </w:rPr>
      </w:pPr>
      <w:bookmarkStart w:id="23" w:name="_Toc443478586"/>
      <w:bookmarkStart w:id="24" w:name="_Toc25064964"/>
      <w:r w:rsidRPr="00922902">
        <w:rPr>
          <w:rFonts w:ascii="Arial" w:eastAsia="Arial" w:hAnsi="Arial" w:cs="Arial"/>
          <w:sz w:val="24"/>
          <w:szCs w:val="24"/>
          <w:lang w:val="en-AU"/>
        </w:rPr>
        <w:t xml:space="preserve">6.0 </w:t>
      </w:r>
      <w:bookmarkEnd w:id="23"/>
      <w:bookmarkEnd w:id="24"/>
      <w:r w:rsidR="00922902" w:rsidRPr="00922902">
        <w:rPr>
          <w:rFonts w:ascii="Arial" w:eastAsia="Arial" w:hAnsi="Arial" w:cs="Arial"/>
          <w:sz w:val="24"/>
          <w:szCs w:val="24"/>
          <w:lang w:val="en-AU"/>
        </w:rPr>
        <w:t>Resources</w:t>
      </w:r>
    </w:p>
    <w:p w14:paraId="349A0EE2" w14:textId="79FD0C03" w:rsidR="00922902" w:rsidRPr="00922902" w:rsidRDefault="00922902" w:rsidP="00922902">
      <w:pPr>
        <w:tabs>
          <w:tab w:val="left" w:pos="1440"/>
        </w:tabs>
        <w:spacing w:before="120" w:after="0" w:line="276" w:lineRule="auto"/>
        <w:rPr>
          <w:rFonts w:ascii="Arial" w:hAnsi="Arial" w:cs="Arial"/>
        </w:rPr>
      </w:pPr>
      <w:r w:rsidRPr="00922902">
        <w:rPr>
          <w:rFonts w:ascii="Arial" w:hAnsi="Arial" w:cs="Arial"/>
        </w:rPr>
        <w:t xml:space="preserve">(a) Accessibility for Ontarians with Disabilities </w:t>
      </w:r>
      <w:proofErr w:type="gramStart"/>
      <w:r w:rsidRPr="00922902">
        <w:rPr>
          <w:rFonts w:ascii="Arial" w:hAnsi="Arial" w:cs="Arial"/>
        </w:rPr>
        <w:t>Act;</w:t>
      </w:r>
      <w:proofErr w:type="gramEnd"/>
    </w:p>
    <w:p w14:paraId="1539CB65" w14:textId="77777777" w:rsidR="00922902" w:rsidRPr="00922902" w:rsidRDefault="00922902" w:rsidP="00922902">
      <w:pPr>
        <w:tabs>
          <w:tab w:val="left" w:pos="1440"/>
        </w:tabs>
        <w:spacing w:after="0"/>
        <w:rPr>
          <w:rFonts w:ascii="Arial" w:hAnsi="Arial" w:cs="Arial"/>
        </w:rPr>
      </w:pPr>
      <w:r w:rsidRPr="00922902">
        <w:rPr>
          <w:rFonts w:ascii="Arial" w:hAnsi="Arial" w:cs="Arial"/>
        </w:rPr>
        <w:t>(b) Accessibility Policy:</w:t>
      </w:r>
    </w:p>
    <w:p w14:paraId="653CAC9E" w14:textId="77777777" w:rsidR="00922902" w:rsidRPr="00922902" w:rsidRDefault="00922902" w:rsidP="00922902">
      <w:pPr>
        <w:tabs>
          <w:tab w:val="left" w:pos="1440"/>
        </w:tabs>
        <w:spacing w:after="0"/>
        <w:rPr>
          <w:rFonts w:ascii="Arial" w:hAnsi="Arial" w:cs="Arial"/>
        </w:rPr>
      </w:pPr>
      <w:r w:rsidRPr="00922902">
        <w:rPr>
          <w:rFonts w:ascii="Arial" w:hAnsi="Arial" w:cs="Arial"/>
        </w:rPr>
        <w:t>(c) Prevention and Response Federal Contractors Program;</w:t>
      </w:r>
      <w:r w:rsidRPr="00922902">
        <w:rPr>
          <w:rFonts w:ascii="Arial" w:hAnsi="Arial" w:cs="Arial"/>
        </w:rPr>
        <w:br/>
        <w:t>(d) Freedom of Information and Protection of Privacy Act;</w:t>
      </w:r>
      <w:r w:rsidRPr="00922902">
        <w:rPr>
          <w:rFonts w:ascii="Arial" w:hAnsi="Arial" w:cs="Arial"/>
        </w:rPr>
        <w:br/>
        <w:t>(e) Ontario Human Rights Code</w:t>
      </w:r>
      <w:r w:rsidRPr="00922902">
        <w:rPr>
          <w:rFonts w:ascii="Arial" w:hAnsi="Arial" w:cs="Arial"/>
        </w:rPr>
        <w:br/>
        <w:t>(f)  Policy and Procedure on Disability and the Duty to Accommodate by the Ontario Human  Rights Commission</w:t>
      </w:r>
      <w:r w:rsidRPr="00922902">
        <w:rPr>
          <w:rFonts w:ascii="Arial" w:hAnsi="Arial" w:cs="Arial"/>
        </w:rPr>
        <w:br/>
        <w:t>(g) Pay Equity Act</w:t>
      </w:r>
      <w:r w:rsidRPr="00922902">
        <w:rPr>
          <w:rFonts w:ascii="Arial" w:hAnsi="Arial" w:cs="Arial"/>
        </w:rPr>
        <w:br/>
        <w:t>(h) Statement on Collection of Personal Information and Protection of Privacy</w:t>
      </w:r>
    </w:p>
    <w:p w14:paraId="314FA8B5" w14:textId="63B71BD0" w:rsidR="002242CA" w:rsidRPr="002242CA" w:rsidRDefault="00922902" w:rsidP="00922902">
      <w:pPr>
        <w:spacing w:after="140" w:line="240" w:lineRule="auto"/>
        <w:rPr>
          <w:rFonts w:ascii="Arial" w:eastAsia="Arial" w:hAnsi="Arial" w:cs="Arial"/>
          <w:color w:val="4D4D4F"/>
          <w:sz w:val="20"/>
          <w:lang w:val="en-AU"/>
        </w:rPr>
      </w:pPr>
      <w:r>
        <w:rPr>
          <w:rFonts w:ascii="Arial" w:hAnsi="Arial" w:cs="Arial"/>
        </w:rPr>
        <w:t>(</w:t>
      </w:r>
      <w:proofErr w:type="spellStart"/>
      <w:r>
        <w:rPr>
          <w:rFonts w:ascii="Arial" w:hAnsi="Arial" w:cs="Arial"/>
        </w:rPr>
        <w:t>i</w:t>
      </w:r>
      <w:proofErr w:type="spellEnd"/>
      <w:r>
        <w:rPr>
          <w:rFonts w:ascii="Arial" w:hAnsi="Arial" w:cs="Arial"/>
        </w:rPr>
        <w:t>) OPSEU Local 677 (Unit 1 and 2 Members)</w:t>
      </w:r>
      <w:r>
        <w:rPr>
          <w:rFonts w:ascii="Arial" w:hAnsi="Arial" w:cs="Arial"/>
          <w:b/>
        </w:rPr>
        <w:br/>
      </w:r>
      <w:r>
        <w:rPr>
          <w:rFonts w:ascii="Arial" w:hAnsi="Arial" w:cs="Arial"/>
          <w:b/>
        </w:rPr>
        <w:br/>
      </w:r>
      <w:r>
        <w:rPr>
          <w:rFonts w:ascii="Arial" w:hAnsi="Arial" w:cs="Arial"/>
        </w:rPr>
        <w:t xml:space="preserve"> </w:t>
      </w:r>
      <w:r w:rsidRPr="00AA2610">
        <w:rPr>
          <w:rFonts w:ascii="Arial" w:hAnsi="Arial" w:cs="Arial"/>
        </w:rPr>
        <w:t xml:space="preserve">See </w:t>
      </w:r>
      <w:r w:rsidRPr="00D43926">
        <w:rPr>
          <w:rFonts w:ascii="Arial" w:hAnsi="Arial" w:cs="Arial"/>
          <w:b/>
          <w:i/>
        </w:rPr>
        <w:t>Appendix A</w:t>
      </w:r>
      <w:r>
        <w:rPr>
          <w:rFonts w:ascii="Arial" w:hAnsi="Arial" w:cs="Arial"/>
        </w:rPr>
        <w:t xml:space="preserve"> for Employment Equity Recruitment Statement</w:t>
      </w:r>
      <w:r w:rsidR="002242CA" w:rsidRPr="002242CA">
        <w:rPr>
          <w:rFonts w:ascii="Arial" w:eastAsia="Arial" w:hAnsi="Arial" w:cs="Arial"/>
          <w:color w:val="4D4D4F"/>
          <w:sz w:val="20"/>
          <w:lang w:val="en-AU"/>
        </w:rPr>
        <w:br/>
      </w:r>
    </w:p>
    <w:p w14:paraId="0DD77A5F" w14:textId="67349FDD" w:rsidR="002242CA" w:rsidRPr="00675733" w:rsidRDefault="00C31933" w:rsidP="0094791C">
      <w:pPr>
        <w:spacing w:after="0" w:line="240" w:lineRule="auto"/>
        <w:ind w:right="-23"/>
        <w:rPr>
          <w:rFonts w:ascii="Arial" w:eastAsia="Arial" w:hAnsi="Arial" w:cs="Arial"/>
          <w:bCs/>
          <w:color w:val="007BC3"/>
          <w:sz w:val="24"/>
          <w:szCs w:val="24"/>
          <w:lang w:val="en-AU"/>
        </w:rPr>
      </w:pPr>
      <w:r w:rsidRPr="00922902">
        <w:rPr>
          <w:rFonts w:ascii="Arial" w:eastAsia="Arial" w:hAnsi="Arial" w:cs="Arial"/>
          <w:sz w:val="24"/>
          <w:szCs w:val="24"/>
          <w:lang w:val="en-AU"/>
        </w:rPr>
        <w:t xml:space="preserve">7.0 </w:t>
      </w:r>
      <w:r w:rsidR="00922902" w:rsidRPr="00922902">
        <w:rPr>
          <w:rFonts w:ascii="Arial" w:eastAsia="Arial" w:hAnsi="Arial" w:cs="Arial"/>
          <w:sz w:val="24"/>
          <w:szCs w:val="24"/>
          <w:lang w:val="en-AU"/>
        </w:rPr>
        <w:t>Related Documents</w:t>
      </w:r>
      <w:r w:rsidR="0094791C" w:rsidRPr="00675733">
        <w:rPr>
          <w:rFonts w:ascii="Arial" w:eastAsia="Arial" w:hAnsi="Arial" w:cs="Arial"/>
          <w:color w:val="041243"/>
          <w:sz w:val="24"/>
          <w:szCs w:val="24"/>
          <w:lang w:val="en-AU"/>
        </w:rPr>
        <w:br/>
      </w:r>
    </w:p>
    <w:p w14:paraId="69502A6D" w14:textId="77777777" w:rsidR="00922902" w:rsidRDefault="00922902" w:rsidP="00922902">
      <w:pPr>
        <w:pStyle w:val="ListParagraph"/>
        <w:numPr>
          <w:ilvl w:val="0"/>
          <w:numId w:val="8"/>
        </w:numPr>
        <w:spacing w:after="200" w:line="276" w:lineRule="auto"/>
        <w:ind w:left="284" w:hanging="284"/>
        <w:rPr>
          <w:rFonts w:ascii="Arial" w:hAnsi="Arial" w:cs="Arial"/>
        </w:rPr>
      </w:pPr>
      <w:r w:rsidRPr="00FF3CEA">
        <w:rPr>
          <w:rFonts w:ascii="Arial" w:hAnsi="Arial" w:cs="Arial"/>
        </w:rPr>
        <w:t>Human Rights, Anti-Discrimination and Harassment Policy and Procedure</w:t>
      </w:r>
    </w:p>
    <w:p w14:paraId="4378752F" w14:textId="77777777" w:rsidR="00922902" w:rsidRDefault="00922902" w:rsidP="00922902">
      <w:pPr>
        <w:pStyle w:val="ListParagraph"/>
        <w:numPr>
          <w:ilvl w:val="0"/>
          <w:numId w:val="8"/>
        </w:numPr>
        <w:spacing w:after="200" w:line="276" w:lineRule="auto"/>
        <w:ind w:left="284" w:hanging="284"/>
        <w:rPr>
          <w:rFonts w:ascii="Arial" w:hAnsi="Arial" w:cs="Arial"/>
        </w:rPr>
      </w:pPr>
      <w:r>
        <w:rPr>
          <w:rFonts w:ascii="Arial" w:hAnsi="Arial" w:cs="Arial"/>
        </w:rPr>
        <w:t>R</w:t>
      </w:r>
      <w:r w:rsidRPr="00FF3CEA">
        <w:rPr>
          <w:rFonts w:ascii="Arial" w:hAnsi="Arial" w:cs="Arial"/>
        </w:rPr>
        <w:t>esponding to Student Concerns of Mistreatment Procedure</w:t>
      </w:r>
    </w:p>
    <w:p w14:paraId="7F3460E4" w14:textId="77777777" w:rsidR="00922902" w:rsidRDefault="00922902" w:rsidP="00922902">
      <w:pPr>
        <w:pStyle w:val="ListParagraph"/>
        <w:numPr>
          <w:ilvl w:val="0"/>
          <w:numId w:val="8"/>
        </w:numPr>
        <w:spacing w:after="200" w:line="276" w:lineRule="auto"/>
        <w:ind w:left="284" w:hanging="284"/>
        <w:rPr>
          <w:rFonts w:ascii="Arial" w:hAnsi="Arial" w:cs="Arial"/>
        </w:rPr>
      </w:pPr>
      <w:r>
        <w:rPr>
          <w:rFonts w:ascii="Arial" w:hAnsi="Arial" w:cs="Arial"/>
        </w:rPr>
        <w:t>R</w:t>
      </w:r>
      <w:r w:rsidRPr="00FF3CEA">
        <w:rPr>
          <w:rFonts w:ascii="Arial" w:hAnsi="Arial" w:cs="Arial"/>
        </w:rPr>
        <w:t>esponding to Resident Concerns of Mistreatment Procedure</w:t>
      </w:r>
    </w:p>
    <w:p w14:paraId="1775FC59" w14:textId="77777777" w:rsidR="00922902" w:rsidRPr="00FF3CEA" w:rsidRDefault="00922902" w:rsidP="00922902">
      <w:pPr>
        <w:pStyle w:val="ListParagraph"/>
        <w:numPr>
          <w:ilvl w:val="0"/>
          <w:numId w:val="8"/>
        </w:numPr>
        <w:spacing w:after="200" w:line="276" w:lineRule="auto"/>
        <w:ind w:left="284" w:hanging="284"/>
        <w:rPr>
          <w:rFonts w:ascii="Arial" w:hAnsi="Arial" w:cs="Arial"/>
        </w:rPr>
      </w:pPr>
      <w:r w:rsidRPr="00AF7A3B">
        <w:rPr>
          <w:rFonts w:ascii="Arial" w:hAnsi="Arial" w:cs="Arial"/>
        </w:rPr>
        <w:t>C</w:t>
      </w:r>
      <w:r w:rsidRPr="00FF3CEA">
        <w:rPr>
          <w:rFonts w:ascii="Arial" w:hAnsi="Arial" w:cs="Arial"/>
        </w:rPr>
        <w:t>ollective Agreement provisions relating to Employment Equity, Appointment, Harassment and Discrimination.</w:t>
      </w:r>
    </w:p>
    <w:p w14:paraId="245E9D01" w14:textId="77777777" w:rsidR="00922902" w:rsidRPr="00FF3CEA" w:rsidRDefault="00922902" w:rsidP="00922902">
      <w:pPr>
        <w:pStyle w:val="ListParagraph"/>
        <w:numPr>
          <w:ilvl w:val="0"/>
          <w:numId w:val="8"/>
        </w:numPr>
        <w:spacing w:after="200" w:line="276" w:lineRule="auto"/>
        <w:ind w:left="284" w:hanging="284"/>
        <w:rPr>
          <w:rFonts w:ascii="Arial" w:hAnsi="Arial" w:cs="Arial"/>
        </w:rPr>
      </w:pPr>
      <w:r w:rsidRPr="00FF3CEA">
        <w:rPr>
          <w:rFonts w:ascii="Arial" w:hAnsi="Arial" w:cs="Arial"/>
        </w:rPr>
        <w:t>Recruitment. Selection and Hiring Policy</w:t>
      </w:r>
    </w:p>
    <w:p w14:paraId="6F0C3DAE" w14:textId="77777777" w:rsidR="002242CA" w:rsidRPr="002242CA" w:rsidRDefault="002242CA" w:rsidP="002242CA">
      <w:pPr>
        <w:spacing w:after="0" w:line="110" w:lineRule="exact"/>
        <w:rPr>
          <w:rFonts w:ascii="Arial" w:eastAsia="Arial" w:hAnsi="Arial" w:cs="Arial"/>
          <w:color w:val="4D4D4F"/>
          <w:sz w:val="11"/>
          <w:szCs w:val="11"/>
          <w:lang w:val="en-AU"/>
        </w:rPr>
      </w:pPr>
    </w:p>
    <w:p w14:paraId="245E7A49" w14:textId="77777777" w:rsidR="002242CA" w:rsidRPr="002242CA" w:rsidRDefault="002242CA" w:rsidP="002242CA">
      <w:pPr>
        <w:spacing w:after="0" w:line="240" w:lineRule="auto"/>
        <w:ind w:right="-23"/>
        <w:rPr>
          <w:rFonts w:ascii="Arial" w:eastAsia="Arial" w:hAnsi="Arial" w:cs="Arial"/>
          <w:b/>
          <w:bCs/>
          <w:color w:val="007BC3"/>
          <w:sz w:val="32"/>
          <w:szCs w:val="32"/>
          <w:lang w:val="en-AU"/>
        </w:rPr>
      </w:pPr>
    </w:p>
    <w:p w14:paraId="57860188" w14:textId="0B30CDC9" w:rsidR="002242CA" w:rsidRPr="00922902" w:rsidRDefault="00C31933" w:rsidP="002242CA">
      <w:pPr>
        <w:keepNext/>
        <w:keepLines/>
        <w:spacing w:after="100" w:line="240" w:lineRule="auto"/>
        <w:outlineLvl w:val="0"/>
        <w:rPr>
          <w:rFonts w:ascii="Arial" w:eastAsia="Arial" w:hAnsi="Arial" w:cs="Arial"/>
          <w:sz w:val="24"/>
          <w:szCs w:val="24"/>
          <w:lang w:val="en-AU"/>
        </w:rPr>
      </w:pPr>
      <w:bookmarkStart w:id="25" w:name="_Toc443478589"/>
      <w:bookmarkStart w:id="26" w:name="_Toc25064967"/>
      <w:r w:rsidRPr="00922902">
        <w:rPr>
          <w:rFonts w:ascii="Arial" w:eastAsia="Arial" w:hAnsi="Arial" w:cs="Arial"/>
          <w:sz w:val="24"/>
          <w:szCs w:val="24"/>
          <w:lang w:val="en-AU"/>
        </w:rPr>
        <w:lastRenderedPageBreak/>
        <w:t xml:space="preserve">8.0 </w:t>
      </w:r>
      <w:bookmarkEnd w:id="25"/>
      <w:bookmarkEnd w:id="26"/>
      <w:r w:rsidR="00922902" w:rsidRPr="00922902">
        <w:rPr>
          <w:rFonts w:ascii="Arial" w:eastAsia="Arial" w:hAnsi="Arial" w:cs="Arial"/>
          <w:sz w:val="24"/>
          <w:szCs w:val="24"/>
          <w:lang w:val="en-AU"/>
        </w:rPr>
        <w:t>Getting Help</w:t>
      </w:r>
    </w:p>
    <w:bookmarkEnd w:id="17"/>
    <w:bookmarkEnd w:id="18"/>
    <w:p w14:paraId="1FB1DBAF" w14:textId="77777777" w:rsidR="00922902" w:rsidRDefault="00922902" w:rsidP="00922902">
      <w:pPr>
        <w:autoSpaceDE w:val="0"/>
        <w:autoSpaceDN w:val="0"/>
        <w:adjustRightInd w:val="0"/>
        <w:spacing w:after="0" w:line="240" w:lineRule="auto"/>
        <w:rPr>
          <w:rFonts w:ascii="Arial" w:hAnsi="Arial" w:cs="Arial"/>
          <w:color w:val="000000"/>
          <w:shd w:val="clear" w:color="auto" w:fill="FFFFFF"/>
        </w:rPr>
      </w:pPr>
      <w:r>
        <w:rPr>
          <w:rFonts w:ascii="Arial" w:hAnsi="Arial" w:cs="Arial"/>
          <w:color w:val="000000"/>
          <w:shd w:val="clear" w:color="auto" w:fill="FFFFFF"/>
        </w:rPr>
        <w:t>Queries regarding interpretations of this document should be directed to:</w:t>
      </w:r>
    </w:p>
    <w:p w14:paraId="0C41EA96" w14:textId="1645CDDB" w:rsidR="00922902" w:rsidRDefault="00922902" w:rsidP="00922902">
      <w:pPr>
        <w:autoSpaceDE w:val="0"/>
        <w:autoSpaceDN w:val="0"/>
        <w:adjustRightInd w:val="0"/>
        <w:spacing w:after="0" w:line="240" w:lineRule="auto"/>
        <w:rPr>
          <w:rFonts w:ascii="Arial" w:hAnsi="Arial" w:cs="Arial"/>
          <w:color w:val="000000"/>
          <w:shd w:val="clear" w:color="auto" w:fill="FFFFFF"/>
        </w:rPr>
      </w:pPr>
      <w:r>
        <w:rPr>
          <w:rFonts w:ascii="Arial" w:hAnsi="Arial" w:cs="Arial"/>
          <w:color w:val="000000"/>
          <w:shd w:val="clear" w:color="auto" w:fill="FFFFFF"/>
        </w:rPr>
        <w:br/>
        <w:t xml:space="preserve">Director of Human Resources </w:t>
      </w:r>
      <w:r>
        <w:rPr>
          <w:rFonts w:ascii="Arial" w:hAnsi="Arial" w:cs="Arial"/>
          <w:color w:val="000000"/>
          <w:shd w:val="clear" w:color="auto" w:fill="FFFFFF"/>
        </w:rPr>
        <w:t>705-662-</w:t>
      </w:r>
      <w:r>
        <w:rPr>
          <w:rFonts w:ascii="Arial" w:hAnsi="Arial" w:cs="Arial"/>
          <w:color w:val="000000"/>
          <w:shd w:val="clear" w:color="auto" w:fill="FFFFFF"/>
        </w:rPr>
        <w:t>7270.</w:t>
      </w:r>
    </w:p>
    <w:p w14:paraId="5CC5127B" w14:textId="77777777" w:rsidR="002242CA" w:rsidRPr="002242CA" w:rsidRDefault="002242CA" w:rsidP="002242CA">
      <w:pPr>
        <w:spacing w:after="140" w:line="240" w:lineRule="auto"/>
        <w:rPr>
          <w:rFonts w:ascii="Arial" w:eastAsia="Arial" w:hAnsi="Arial" w:cs="Arial"/>
          <w:color w:val="4D4D4F"/>
          <w:sz w:val="20"/>
          <w:lang w:val="en-AU"/>
        </w:rPr>
      </w:pPr>
    </w:p>
    <w:tbl>
      <w:tblPr>
        <w:tblW w:w="988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023"/>
        <w:gridCol w:w="2112"/>
        <w:gridCol w:w="6754"/>
      </w:tblGrid>
      <w:tr w:rsidR="00F53785" w:rsidRPr="003C3BE3" w14:paraId="59812BEE" w14:textId="77777777" w:rsidTr="00CA0E1B">
        <w:trPr>
          <w:trHeight w:val="432"/>
        </w:trPr>
        <w:tc>
          <w:tcPr>
            <w:tcW w:w="98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vAlign w:val="center"/>
            <w:hideMark/>
          </w:tcPr>
          <w:p w14:paraId="456F4A46" w14:textId="77777777" w:rsidR="00F53785" w:rsidRPr="003C3BE3" w:rsidRDefault="00F53785" w:rsidP="00CA0E1B">
            <w:pPr>
              <w:spacing w:after="0" w:line="240" w:lineRule="auto"/>
              <w:jc w:val="center"/>
              <w:rPr>
                <w:rFonts w:ascii="Arial" w:eastAsia="Times New Roman" w:hAnsi="Arial" w:cs="Arial"/>
                <w:b/>
                <w:lang w:val="en-US"/>
              </w:rPr>
            </w:pPr>
            <w:r w:rsidRPr="003C3BE3">
              <w:rPr>
                <w:rFonts w:ascii="Arial" w:eastAsia="Times New Roman" w:hAnsi="Arial" w:cs="Arial"/>
                <w:b/>
                <w:lang w:val="en-US"/>
              </w:rPr>
              <w:t>DO NOT REMOVE THIS VERSION RECORD FROM THIS DOCUMENT</w:t>
            </w:r>
          </w:p>
        </w:tc>
      </w:tr>
      <w:tr w:rsidR="00F53785" w:rsidRPr="003C3BE3" w14:paraId="58291359" w14:textId="77777777" w:rsidTr="00CA0E1B">
        <w:trPr>
          <w:trHeight w:val="432"/>
        </w:trPr>
        <w:tc>
          <w:tcPr>
            <w:tcW w:w="959" w:type="dxa"/>
            <w:tcBorders>
              <w:top w:val="single" w:sz="4" w:space="0" w:color="FFFFFF" w:themeColor="background1"/>
              <w:right w:val="single" w:sz="4" w:space="0" w:color="FFFFFF" w:themeColor="background1"/>
            </w:tcBorders>
            <w:shd w:val="clear" w:color="auto" w:fill="D9E2F3" w:themeFill="accent1" w:themeFillTint="33"/>
            <w:vAlign w:val="center"/>
            <w:hideMark/>
          </w:tcPr>
          <w:p w14:paraId="4B7F34C2" w14:textId="77777777" w:rsidR="00F53785" w:rsidRPr="003C3BE3" w:rsidRDefault="00F53785" w:rsidP="00CA0E1B">
            <w:pPr>
              <w:spacing w:after="0" w:line="240" w:lineRule="auto"/>
              <w:jc w:val="center"/>
              <w:rPr>
                <w:rFonts w:ascii="Arial" w:eastAsia="Times New Roman" w:hAnsi="Arial" w:cs="Arial"/>
                <w:b/>
                <w:lang w:val="en-US"/>
              </w:rPr>
            </w:pPr>
            <w:r w:rsidRPr="003C3BE3">
              <w:rPr>
                <w:rFonts w:ascii="Arial" w:eastAsia="Times New Roman" w:hAnsi="Arial" w:cs="Arial"/>
                <w:b/>
                <w:lang w:val="en-US"/>
              </w:rPr>
              <w:t>Version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vAlign w:val="center"/>
            <w:hideMark/>
          </w:tcPr>
          <w:p w14:paraId="6A17D482" w14:textId="77777777" w:rsidR="00F53785" w:rsidRPr="003C3BE3" w:rsidRDefault="00F53785" w:rsidP="00CA0E1B">
            <w:pPr>
              <w:spacing w:after="0" w:line="240" w:lineRule="auto"/>
              <w:jc w:val="center"/>
              <w:rPr>
                <w:rFonts w:ascii="Arial" w:eastAsia="Times New Roman" w:hAnsi="Arial" w:cs="Arial"/>
                <w:b/>
                <w:lang w:val="en-US"/>
              </w:rPr>
            </w:pPr>
            <w:r w:rsidRPr="003C3BE3">
              <w:rPr>
                <w:rFonts w:ascii="Arial" w:eastAsia="Times New Roman" w:hAnsi="Arial" w:cs="Arial"/>
                <w:b/>
                <w:lang w:val="en-US"/>
              </w:rPr>
              <w:t>Date</w:t>
            </w:r>
          </w:p>
        </w:tc>
        <w:tc>
          <w:tcPr>
            <w:tcW w:w="6804" w:type="dxa"/>
            <w:tcBorders>
              <w:top w:val="single" w:sz="4" w:space="0" w:color="FFFFFF" w:themeColor="background1"/>
              <w:left w:val="single" w:sz="4" w:space="0" w:color="FFFFFF" w:themeColor="background1"/>
            </w:tcBorders>
            <w:shd w:val="clear" w:color="auto" w:fill="D9E2F3" w:themeFill="accent1" w:themeFillTint="33"/>
            <w:vAlign w:val="center"/>
            <w:hideMark/>
          </w:tcPr>
          <w:p w14:paraId="2F407DDB" w14:textId="77777777" w:rsidR="00F53785" w:rsidRPr="003C3BE3" w:rsidRDefault="00F53785" w:rsidP="00CA0E1B">
            <w:pPr>
              <w:spacing w:after="0" w:line="240" w:lineRule="auto"/>
              <w:jc w:val="center"/>
              <w:rPr>
                <w:rFonts w:ascii="Arial" w:eastAsia="Times New Roman" w:hAnsi="Arial" w:cs="Arial"/>
                <w:b/>
                <w:lang w:val="en-US"/>
              </w:rPr>
            </w:pPr>
            <w:r w:rsidRPr="003C3BE3">
              <w:rPr>
                <w:rFonts w:ascii="Arial" w:eastAsia="Times New Roman" w:hAnsi="Arial" w:cs="Arial"/>
                <w:b/>
                <w:lang w:val="en-US"/>
              </w:rPr>
              <w:t>Authors/Comments</w:t>
            </w:r>
          </w:p>
        </w:tc>
      </w:tr>
      <w:tr w:rsidR="00F53785" w:rsidRPr="003C3BE3" w14:paraId="140738CF" w14:textId="77777777" w:rsidTr="00CA0E1B">
        <w:trPr>
          <w:trHeight w:val="432"/>
        </w:trPr>
        <w:tc>
          <w:tcPr>
            <w:tcW w:w="959" w:type="dxa"/>
            <w:vAlign w:val="center"/>
          </w:tcPr>
          <w:p w14:paraId="3AD8208A" w14:textId="77777777" w:rsidR="00F53785" w:rsidRPr="003C3BE3" w:rsidRDefault="00F53785" w:rsidP="00CA0E1B">
            <w:pPr>
              <w:spacing w:after="0" w:line="240" w:lineRule="auto"/>
              <w:jc w:val="center"/>
              <w:rPr>
                <w:rFonts w:ascii="Arial" w:eastAsia="Times New Roman" w:hAnsi="Arial" w:cs="Arial"/>
                <w:lang w:val="en-US"/>
              </w:rPr>
            </w:pPr>
            <w:r w:rsidRPr="003C3BE3">
              <w:rPr>
                <w:rFonts w:ascii="Arial" w:eastAsia="Times New Roman" w:hAnsi="Arial" w:cs="Arial"/>
                <w:lang w:val="en-US"/>
              </w:rPr>
              <w:t>1.0</w:t>
            </w:r>
          </w:p>
        </w:tc>
        <w:tc>
          <w:tcPr>
            <w:tcW w:w="2126" w:type="dxa"/>
            <w:vAlign w:val="center"/>
          </w:tcPr>
          <w:p w14:paraId="1065147E" w14:textId="77777777" w:rsidR="00F53785" w:rsidRPr="003C3BE3" w:rsidRDefault="00F53785" w:rsidP="00CA0E1B">
            <w:pPr>
              <w:spacing w:after="0" w:line="240" w:lineRule="auto"/>
              <w:jc w:val="center"/>
              <w:rPr>
                <w:rFonts w:ascii="Arial" w:eastAsia="Times New Roman" w:hAnsi="Arial" w:cs="Arial"/>
                <w:lang w:val="en-US"/>
              </w:rPr>
            </w:pPr>
            <w:r w:rsidRPr="003C3BE3">
              <w:rPr>
                <w:rFonts w:ascii="Arial" w:eastAsia="Times New Roman" w:hAnsi="Arial" w:cs="Arial"/>
                <w:lang w:val="en-US"/>
              </w:rPr>
              <w:t>YYYY MM DD</w:t>
            </w:r>
          </w:p>
        </w:tc>
        <w:tc>
          <w:tcPr>
            <w:tcW w:w="6804" w:type="dxa"/>
            <w:vAlign w:val="center"/>
          </w:tcPr>
          <w:p w14:paraId="10CFEEC2" w14:textId="77777777" w:rsidR="00F53785" w:rsidRPr="003C3BE3" w:rsidRDefault="00F53785" w:rsidP="00CA0E1B">
            <w:pPr>
              <w:spacing w:after="0" w:line="240" w:lineRule="auto"/>
              <w:rPr>
                <w:rFonts w:ascii="Arial" w:eastAsia="Times New Roman" w:hAnsi="Arial" w:cs="Arial"/>
                <w:lang w:val="en-US"/>
              </w:rPr>
            </w:pPr>
            <w:r>
              <w:rPr>
                <w:rFonts w:ascii="Arial" w:eastAsia="Times New Roman" w:hAnsi="Arial" w:cs="Arial"/>
                <w:lang w:val="en-US"/>
              </w:rPr>
              <w:t xml:space="preserve">                </w:t>
            </w:r>
          </w:p>
        </w:tc>
      </w:tr>
      <w:tr w:rsidR="00F53785" w:rsidRPr="003C3BE3" w14:paraId="257AF747" w14:textId="77777777" w:rsidTr="00CA0E1B">
        <w:trPr>
          <w:trHeight w:val="432"/>
        </w:trPr>
        <w:tc>
          <w:tcPr>
            <w:tcW w:w="959" w:type="dxa"/>
            <w:vAlign w:val="center"/>
          </w:tcPr>
          <w:p w14:paraId="741B16BE" w14:textId="77777777" w:rsidR="00F53785" w:rsidRPr="003C3BE3" w:rsidRDefault="00F53785" w:rsidP="00CA0E1B">
            <w:pPr>
              <w:spacing w:after="0" w:line="240" w:lineRule="auto"/>
              <w:jc w:val="center"/>
              <w:rPr>
                <w:rFonts w:ascii="Arial" w:eastAsia="Times New Roman" w:hAnsi="Arial" w:cs="Arial"/>
                <w:lang w:val="en-US"/>
              </w:rPr>
            </w:pPr>
          </w:p>
        </w:tc>
        <w:tc>
          <w:tcPr>
            <w:tcW w:w="2126" w:type="dxa"/>
            <w:vAlign w:val="center"/>
          </w:tcPr>
          <w:p w14:paraId="4E44640B" w14:textId="77777777" w:rsidR="00F53785" w:rsidRPr="003C3BE3" w:rsidRDefault="00F53785" w:rsidP="00CA0E1B">
            <w:pPr>
              <w:spacing w:after="0" w:line="240" w:lineRule="auto"/>
              <w:rPr>
                <w:rFonts w:ascii="Arial" w:eastAsia="Times New Roman" w:hAnsi="Arial" w:cs="Arial"/>
                <w:lang w:val="en-US"/>
              </w:rPr>
            </w:pPr>
          </w:p>
        </w:tc>
        <w:tc>
          <w:tcPr>
            <w:tcW w:w="6804" w:type="dxa"/>
            <w:vAlign w:val="center"/>
          </w:tcPr>
          <w:p w14:paraId="30BEDEED" w14:textId="77777777" w:rsidR="00F53785" w:rsidRPr="003C3BE3" w:rsidRDefault="00F53785" w:rsidP="00CA0E1B">
            <w:pPr>
              <w:spacing w:after="0" w:line="240" w:lineRule="auto"/>
              <w:rPr>
                <w:rFonts w:ascii="Arial" w:eastAsia="Times New Roman" w:hAnsi="Arial" w:cs="Arial"/>
                <w:lang w:val="en-US"/>
              </w:rPr>
            </w:pPr>
          </w:p>
        </w:tc>
      </w:tr>
      <w:tr w:rsidR="00F53785" w:rsidRPr="003C3BE3" w14:paraId="4E29E846" w14:textId="77777777" w:rsidTr="00CA0E1B">
        <w:trPr>
          <w:trHeight w:val="432"/>
        </w:trPr>
        <w:tc>
          <w:tcPr>
            <w:tcW w:w="959" w:type="dxa"/>
            <w:vAlign w:val="center"/>
          </w:tcPr>
          <w:p w14:paraId="796D15B6" w14:textId="77777777" w:rsidR="00F53785" w:rsidRPr="003C3BE3" w:rsidRDefault="00F53785" w:rsidP="00CA0E1B">
            <w:pPr>
              <w:spacing w:after="0" w:line="240" w:lineRule="auto"/>
              <w:jc w:val="center"/>
              <w:rPr>
                <w:rFonts w:ascii="Arial" w:eastAsia="Times New Roman" w:hAnsi="Arial" w:cs="Arial"/>
                <w:lang w:val="en-US"/>
              </w:rPr>
            </w:pPr>
          </w:p>
        </w:tc>
        <w:tc>
          <w:tcPr>
            <w:tcW w:w="2126" w:type="dxa"/>
            <w:vAlign w:val="center"/>
          </w:tcPr>
          <w:p w14:paraId="68E6ECC9" w14:textId="77777777" w:rsidR="00F53785" w:rsidRPr="003C3BE3" w:rsidRDefault="00F53785" w:rsidP="00CA0E1B">
            <w:pPr>
              <w:spacing w:after="0" w:line="240" w:lineRule="auto"/>
              <w:rPr>
                <w:rFonts w:ascii="Arial" w:eastAsia="Times New Roman" w:hAnsi="Arial" w:cs="Arial"/>
                <w:lang w:val="en-US"/>
              </w:rPr>
            </w:pPr>
          </w:p>
        </w:tc>
        <w:tc>
          <w:tcPr>
            <w:tcW w:w="6804" w:type="dxa"/>
            <w:vAlign w:val="center"/>
          </w:tcPr>
          <w:p w14:paraId="7E16DD04" w14:textId="77777777" w:rsidR="00F53785" w:rsidRPr="003C3BE3" w:rsidRDefault="00F53785" w:rsidP="00CA0E1B">
            <w:pPr>
              <w:spacing w:after="0" w:line="240" w:lineRule="auto"/>
              <w:rPr>
                <w:rFonts w:ascii="Arial" w:eastAsia="Times New Roman" w:hAnsi="Arial" w:cs="Arial"/>
                <w:lang w:val="en-US"/>
              </w:rPr>
            </w:pPr>
          </w:p>
        </w:tc>
      </w:tr>
      <w:tr w:rsidR="00F53785" w:rsidRPr="003C3BE3" w14:paraId="2B6FAAF0" w14:textId="77777777" w:rsidTr="00CA0E1B">
        <w:trPr>
          <w:trHeight w:val="432"/>
        </w:trPr>
        <w:tc>
          <w:tcPr>
            <w:tcW w:w="959" w:type="dxa"/>
            <w:vAlign w:val="center"/>
          </w:tcPr>
          <w:p w14:paraId="38C0AF27" w14:textId="77777777" w:rsidR="00F53785" w:rsidRPr="003C3BE3" w:rsidRDefault="00F53785" w:rsidP="00CA0E1B">
            <w:pPr>
              <w:spacing w:after="0" w:line="240" w:lineRule="auto"/>
              <w:jc w:val="center"/>
              <w:rPr>
                <w:rFonts w:ascii="Arial" w:eastAsia="Times New Roman" w:hAnsi="Arial" w:cs="Arial"/>
                <w:lang w:val="en-US"/>
              </w:rPr>
            </w:pPr>
          </w:p>
        </w:tc>
        <w:tc>
          <w:tcPr>
            <w:tcW w:w="2126" w:type="dxa"/>
            <w:vAlign w:val="center"/>
          </w:tcPr>
          <w:p w14:paraId="530C5052" w14:textId="77777777" w:rsidR="00F53785" w:rsidRPr="003C3BE3" w:rsidRDefault="00F53785" w:rsidP="00CA0E1B">
            <w:pPr>
              <w:spacing w:after="0" w:line="240" w:lineRule="auto"/>
              <w:rPr>
                <w:rFonts w:ascii="Arial" w:eastAsia="Times New Roman" w:hAnsi="Arial" w:cs="Arial"/>
                <w:lang w:val="en-US"/>
              </w:rPr>
            </w:pPr>
          </w:p>
        </w:tc>
        <w:tc>
          <w:tcPr>
            <w:tcW w:w="6804" w:type="dxa"/>
            <w:vAlign w:val="center"/>
          </w:tcPr>
          <w:p w14:paraId="1A723BDF" w14:textId="77777777" w:rsidR="00F53785" w:rsidRPr="003C3BE3" w:rsidRDefault="00F53785" w:rsidP="00CA0E1B">
            <w:pPr>
              <w:spacing w:after="0" w:line="240" w:lineRule="auto"/>
              <w:rPr>
                <w:rFonts w:ascii="Arial" w:eastAsia="Times New Roman" w:hAnsi="Arial" w:cs="Arial"/>
                <w:lang w:val="en-US"/>
              </w:rPr>
            </w:pPr>
          </w:p>
        </w:tc>
      </w:tr>
      <w:tr w:rsidR="00F53785" w:rsidRPr="003C3BE3" w14:paraId="4B647C81" w14:textId="77777777" w:rsidTr="00CA0E1B">
        <w:trPr>
          <w:trHeight w:val="432"/>
        </w:trPr>
        <w:tc>
          <w:tcPr>
            <w:tcW w:w="959" w:type="dxa"/>
            <w:vAlign w:val="center"/>
          </w:tcPr>
          <w:p w14:paraId="75FD7341" w14:textId="77777777" w:rsidR="00F53785" w:rsidRPr="003C3BE3" w:rsidRDefault="00F53785" w:rsidP="00CA0E1B">
            <w:pPr>
              <w:spacing w:after="0" w:line="240" w:lineRule="auto"/>
              <w:jc w:val="center"/>
              <w:rPr>
                <w:rFonts w:ascii="Arial" w:eastAsia="Times New Roman" w:hAnsi="Arial" w:cs="Arial"/>
                <w:lang w:val="en-US"/>
              </w:rPr>
            </w:pPr>
          </w:p>
        </w:tc>
        <w:tc>
          <w:tcPr>
            <w:tcW w:w="2126" w:type="dxa"/>
            <w:vAlign w:val="center"/>
          </w:tcPr>
          <w:p w14:paraId="173B7C0D" w14:textId="77777777" w:rsidR="00F53785" w:rsidRPr="003C3BE3" w:rsidRDefault="00F53785" w:rsidP="00CA0E1B">
            <w:pPr>
              <w:spacing w:after="0" w:line="240" w:lineRule="auto"/>
              <w:rPr>
                <w:rFonts w:ascii="Arial" w:eastAsia="Times New Roman" w:hAnsi="Arial" w:cs="Arial"/>
                <w:lang w:val="en-US"/>
              </w:rPr>
            </w:pPr>
          </w:p>
        </w:tc>
        <w:tc>
          <w:tcPr>
            <w:tcW w:w="6804" w:type="dxa"/>
            <w:vAlign w:val="center"/>
          </w:tcPr>
          <w:p w14:paraId="6012C6E1" w14:textId="77777777" w:rsidR="00F53785" w:rsidRPr="003C3BE3" w:rsidRDefault="00F53785" w:rsidP="00CA0E1B">
            <w:pPr>
              <w:spacing w:after="0" w:line="240" w:lineRule="auto"/>
              <w:rPr>
                <w:rFonts w:ascii="Arial" w:eastAsia="Times New Roman" w:hAnsi="Arial" w:cs="Arial"/>
                <w:lang w:val="en-US"/>
              </w:rPr>
            </w:pPr>
          </w:p>
        </w:tc>
      </w:tr>
      <w:tr w:rsidR="00F53785" w:rsidRPr="003C3BE3" w14:paraId="29728466" w14:textId="77777777" w:rsidTr="00CA0E1B">
        <w:trPr>
          <w:trHeight w:val="432"/>
        </w:trPr>
        <w:tc>
          <w:tcPr>
            <w:tcW w:w="959" w:type="dxa"/>
            <w:vAlign w:val="center"/>
          </w:tcPr>
          <w:p w14:paraId="690947BD" w14:textId="77777777" w:rsidR="00F53785" w:rsidRPr="003C3BE3" w:rsidRDefault="00F53785" w:rsidP="00CA0E1B">
            <w:pPr>
              <w:spacing w:after="0" w:line="240" w:lineRule="auto"/>
              <w:jc w:val="center"/>
              <w:rPr>
                <w:rFonts w:ascii="Arial" w:eastAsia="Times New Roman" w:hAnsi="Arial" w:cs="Arial"/>
                <w:lang w:val="en-US"/>
              </w:rPr>
            </w:pPr>
          </w:p>
        </w:tc>
        <w:tc>
          <w:tcPr>
            <w:tcW w:w="2126" w:type="dxa"/>
            <w:vAlign w:val="center"/>
          </w:tcPr>
          <w:p w14:paraId="24120690" w14:textId="77777777" w:rsidR="00F53785" w:rsidRPr="003C3BE3" w:rsidRDefault="00F53785" w:rsidP="00CA0E1B">
            <w:pPr>
              <w:spacing w:after="0" w:line="240" w:lineRule="auto"/>
              <w:rPr>
                <w:rFonts w:ascii="Arial" w:eastAsia="Times New Roman" w:hAnsi="Arial" w:cs="Arial"/>
                <w:lang w:val="en-US"/>
              </w:rPr>
            </w:pPr>
          </w:p>
        </w:tc>
        <w:tc>
          <w:tcPr>
            <w:tcW w:w="6804" w:type="dxa"/>
            <w:vAlign w:val="center"/>
          </w:tcPr>
          <w:p w14:paraId="6292812D" w14:textId="77777777" w:rsidR="00F53785" w:rsidRPr="003C3BE3" w:rsidRDefault="00F53785" w:rsidP="00CA0E1B">
            <w:pPr>
              <w:spacing w:after="0" w:line="240" w:lineRule="auto"/>
              <w:rPr>
                <w:rFonts w:ascii="Arial" w:eastAsia="Times New Roman" w:hAnsi="Arial" w:cs="Arial"/>
                <w:lang w:val="en-US"/>
              </w:rPr>
            </w:pPr>
          </w:p>
        </w:tc>
      </w:tr>
      <w:tr w:rsidR="00F53785" w:rsidRPr="003C3BE3" w14:paraId="037712CC" w14:textId="77777777" w:rsidTr="00CA0E1B">
        <w:trPr>
          <w:trHeight w:val="432"/>
        </w:trPr>
        <w:tc>
          <w:tcPr>
            <w:tcW w:w="959" w:type="dxa"/>
            <w:vAlign w:val="center"/>
          </w:tcPr>
          <w:p w14:paraId="294E09DC" w14:textId="77777777" w:rsidR="00F53785" w:rsidRPr="003C3BE3" w:rsidRDefault="00F53785" w:rsidP="00CA0E1B">
            <w:pPr>
              <w:spacing w:after="0" w:line="240" w:lineRule="auto"/>
              <w:jc w:val="center"/>
              <w:rPr>
                <w:rFonts w:ascii="Arial" w:eastAsia="Times New Roman" w:hAnsi="Arial" w:cs="Arial"/>
                <w:lang w:val="en-US"/>
              </w:rPr>
            </w:pPr>
          </w:p>
        </w:tc>
        <w:tc>
          <w:tcPr>
            <w:tcW w:w="2126" w:type="dxa"/>
            <w:vAlign w:val="center"/>
          </w:tcPr>
          <w:p w14:paraId="31DCF75E" w14:textId="77777777" w:rsidR="00F53785" w:rsidRPr="003C3BE3" w:rsidRDefault="00F53785" w:rsidP="00CA0E1B">
            <w:pPr>
              <w:spacing w:after="0" w:line="240" w:lineRule="auto"/>
              <w:rPr>
                <w:rFonts w:ascii="Arial" w:eastAsia="Times New Roman" w:hAnsi="Arial" w:cs="Arial"/>
                <w:lang w:val="en-US"/>
              </w:rPr>
            </w:pPr>
          </w:p>
        </w:tc>
        <w:tc>
          <w:tcPr>
            <w:tcW w:w="6804" w:type="dxa"/>
            <w:vAlign w:val="center"/>
          </w:tcPr>
          <w:p w14:paraId="050A9EB4" w14:textId="77777777" w:rsidR="00F53785" w:rsidRPr="003C3BE3" w:rsidRDefault="00F53785" w:rsidP="00CA0E1B">
            <w:pPr>
              <w:spacing w:after="0" w:line="240" w:lineRule="auto"/>
              <w:rPr>
                <w:rFonts w:ascii="Arial" w:eastAsia="Times New Roman" w:hAnsi="Arial" w:cs="Arial"/>
                <w:lang w:val="en-US"/>
              </w:rPr>
            </w:pPr>
          </w:p>
        </w:tc>
      </w:tr>
    </w:tbl>
    <w:p w14:paraId="0DD1C677" w14:textId="7231DD7A" w:rsidR="00922902" w:rsidRDefault="00922902"/>
    <w:p w14:paraId="7E0A7C77" w14:textId="77777777" w:rsidR="00922902" w:rsidRDefault="00922902">
      <w:r>
        <w:br w:type="page"/>
      </w:r>
    </w:p>
    <w:p w14:paraId="7355D7D7" w14:textId="3B95D57D" w:rsidR="00922902" w:rsidRDefault="00922902" w:rsidP="00922902">
      <w:pPr>
        <w:rPr>
          <w:rFonts w:ascii="Arial" w:hAnsi="Arial" w:cs="Arial"/>
        </w:rPr>
      </w:pPr>
      <w:r w:rsidRPr="001D7341">
        <w:rPr>
          <w:rFonts w:ascii="Arial" w:hAnsi="Arial" w:cs="Arial"/>
          <w:b/>
        </w:rPr>
        <w:lastRenderedPageBreak/>
        <w:t>Appendix A</w:t>
      </w:r>
      <w:r>
        <w:rPr>
          <w:rFonts w:ascii="Arial" w:hAnsi="Arial" w:cs="Arial"/>
          <w:b/>
        </w:rPr>
        <w:t>: – Employment Equity Recruitment Statement</w:t>
      </w:r>
      <w:r>
        <w:rPr>
          <w:rFonts w:ascii="Arial" w:hAnsi="Arial" w:cs="Arial"/>
          <w:b/>
        </w:rPr>
        <w:br/>
      </w:r>
      <w:r>
        <w:rPr>
          <w:rFonts w:ascii="Arial" w:hAnsi="Arial" w:cs="Arial"/>
          <w:b/>
        </w:rPr>
        <w:br/>
      </w:r>
      <w:r w:rsidRPr="001A4779">
        <w:rPr>
          <w:rFonts w:ascii="Arial" w:hAnsi="Arial" w:cs="Arial"/>
        </w:rPr>
        <w:t xml:space="preserve">All postings </w:t>
      </w:r>
      <w:r>
        <w:rPr>
          <w:rFonts w:ascii="Arial" w:hAnsi="Arial" w:cs="Arial"/>
        </w:rPr>
        <w:t xml:space="preserve">and Recruitment pages </w:t>
      </w:r>
      <w:r w:rsidRPr="001A4779">
        <w:rPr>
          <w:rFonts w:ascii="Arial" w:hAnsi="Arial" w:cs="Arial"/>
        </w:rPr>
        <w:t xml:space="preserve">are expected to contain the following standard wording which outlines </w:t>
      </w:r>
      <w:r>
        <w:rPr>
          <w:rFonts w:ascii="Arial" w:hAnsi="Arial" w:cs="Arial"/>
        </w:rPr>
        <w:t>NOSM</w:t>
      </w:r>
      <w:r>
        <w:rPr>
          <w:rFonts w:ascii="Arial" w:hAnsi="Arial" w:cs="Arial"/>
        </w:rPr>
        <w:t xml:space="preserve"> University</w:t>
      </w:r>
      <w:r>
        <w:rPr>
          <w:rFonts w:ascii="Arial" w:hAnsi="Arial" w:cs="Arial"/>
        </w:rPr>
        <w:t xml:space="preserve">’s </w:t>
      </w:r>
      <w:r w:rsidRPr="001A4779">
        <w:rPr>
          <w:rFonts w:ascii="Arial" w:hAnsi="Arial" w:cs="Arial"/>
        </w:rPr>
        <w:t xml:space="preserve">commitment to Employment Equity, as follows:   </w:t>
      </w:r>
    </w:p>
    <w:p w14:paraId="3F4641A0" w14:textId="395777B4" w:rsidR="00922902" w:rsidRPr="001A4779" w:rsidRDefault="00922902" w:rsidP="00922902">
      <w:pPr>
        <w:rPr>
          <w:rFonts w:ascii="Arial" w:hAnsi="Arial" w:cs="Arial"/>
        </w:rPr>
      </w:pPr>
      <w:r>
        <w:rPr>
          <w:rFonts w:ascii="Arial" w:hAnsi="Arial" w:cs="Arial"/>
        </w:rPr>
        <w:t>NOSM University</w:t>
      </w:r>
      <w:r w:rsidRPr="00125C9A">
        <w:rPr>
          <w:rFonts w:ascii="Arial" w:hAnsi="Arial" w:cs="Arial"/>
        </w:rPr>
        <w:t xml:space="preserve"> acknowledges that the entirety of the School’s wider campus of Northern Ontario is the Ancestral Traditional Lands of the First Nations Peoples and Métis Peoples who resided alongside. The School also respectfully acknowledges that the medical school building at Laurentian University is located in the Robinson-Huron Treaty territory and at Lakehead University in the Robinson-Superior Treaty territory.</w:t>
      </w:r>
      <w:r>
        <w:rPr>
          <w:rFonts w:ascii="Arial" w:hAnsi="Arial" w:cs="Arial"/>
        </w:rPr>
        <w:br/>
      </w:r>
      <w:r>
        <w:rPr>
          <w:rFonts w:ascii="Arial" w:hAnsi="Arial" w:cs="Arial"/>
        </w:rPr>
        <w:br/>
      </w:r>
      <w:r w:rsidRPr="001A4779">
        <w:rPr>
          <w:rFonts w:ascii="Arial" w:hAnsi="Arial" w:cs="Arial"/>
        </w:rPr>
        <w:t xml:space="preserve">In keeping with its Statement on Building an Inclusive Community with a Shared Purpose, </w:t>
      </w:r>
      <w:r>
        <w:rPr>
          <w:rFonts w:ascii="Arial" w:hAnsi="Arial" w:cs="Arial"/>
        </w:rPr>
        <w:t>NOSM</w:t>
      </w:r>
      <w:r>
        <w:rPr>
          <w:rFonts w:ascii="Arial" w:hAnsi="Arial" w:cs="Arial"/>
        </w:rPr>
        <w:t xml:space="preserve"> University</w:t>
      </w:r>
      <w:r>
        <w:rPr>
          <w:rFonts w:ascii="Arial" w:hAnsi="Arial" w:cs="Arial"/>
        </w:rPr>
        <w:t xml:space="preserve"> </w:t>
      </w:r>
      <w:r w:rsidRPr="001A4779">
        <w:rPr>
          <w:rFonts w:ascii="Arial" w:hAnsi="Arial" w:cs="Arial"/>
        </w:rPr>
        <w:t xml:space="preserve">strives to embody the values of respect, collaboration and diversity, and has a strong commitment to employment equity. The diversity of our workforce is at the core of our innovation and creativity and strengthens our research and teaching excellence. The University seeks qualified candidates who share our commitment to equity, </w:t>
      </w:r>
      <w:proofErr w:type="gramStart"/>
      <w:r w:rsidRPr="001A4779">
        <w:rPr>
          <w:rFonts w:ascii="Arial" w:hAnsi="Arial" w:cs="Arial"/>
        </w:rPr>
        <w:t>diversity</w:t>
      </w:r>
      <w:proofErr w:type="gramEnd"/>
      <w:r w:rsidRPr="001A4779">
        <w:rPr>
          <w:rFonts w:ascii="Arial" w:hAnsi="Arial" w:cs="Arial"/>
        </w:rPr>
        <w:t xml:space="preserve"> and inclusion. While all qualified candidates are invited to apply, we particularly welcome applications from women, persons with disabilities, First Nations, Métis and Inuit peoples, </w:t>
      </w:r>
      <w:r>
        <w:rPr>
          <w:rFonts w:ascii="Arial" w:hAnsi="Arial" w:cs="Arial"/>
        </w:rPr>
        <w:t xml:space="preserve">Francophone, </w:t>
      </w:r>
      <w:r w:rsidRPr="001A4779">
        <w:rPr>
          <w:rFonts w:ascii="Arial" w:hAnsi="Arial" w:cs="Arial"/>
        </w:rPr>
        <w:t xml:space="preserve">members of visible minorities, and LGBTQ+ persons. </w:t>
      </w:r>
    </w:p>
    <w:p w14:paraId="05506DF9" w14:textId="77777777" w:rsidR="00922902" w:rsidRPr="001A4779" w:rsidRDefault="00922902" w:rsidP="00922902">
      <w:pPr>
        <w:spacing w:after="0"/>
        <w:rPr>
          <w:rFonts w:ascii="Arial" w:hAnsi="Arial" w:cs="Arial"/>
        </w:rPr>
      </w:pPr>
      <w:r w:rsidRPr="001A4779">
        <w:rPr>
          <w:rFonts w:ascii="Arial" w:hAnsi="Arial" w:cs="Arial"/>
        </w:rPr>
        <w:t xml:space="preserve">Job applicants requiring accommodation to participate in the hiring process should contact the </w:t>
      </w:r>
      <w:r>
        <w:rPr>
          <w:rFonts w:ascii="Arial" w:hAnsi="Arial" w:cs="Arial"/>
        </w:rPr>
        <w:t xml:space="preserve">Office of </w:t>
      </w:r>
      <w:r w:rsidRPr="001A4779">
        <w:rPr>
          <w:rFonts w:ascii="Arial" w:hAnsi="Arial" w:cs="Arial"/>
        </w:rPr>
        <w:t>Human Resources to communicate accommodation needs.</w:t>
      </w:r>
      <w:r>
        <w:rPr>
          <w:rFonts w:ascii="Arial" w:hAnsi="Arial" w:cs="Arial"/>
        </w:rPr>
        <w:br/>
      </w:r>
      <w:r w:rsidRPr="001A4779">
        <w:rPr>
          <w:rFonts w:ascii="Arial" w:hAnsi="Arial" w:cs="Arial"/>
        </w:rPr>
        <w:t xml:space="preserve">  </w:t>
      </w:r>
    </w:p>
    <w:p w14:paraId="79978A92" w14:textId="72AA2D40" w:rsidR="00922902" w:rsidRDefault="00922902" w:rsidP="00922902">
      <w:pPr>
        <w:spacing w:after="0"/>
        <w:rPr>
          <w:rFonts w:ascii="Arial" w:hAnsi="Arial" w:cs="Arial"/>
        </w:rPr>
      </w:pPr>
      <w:r>
        <w:rPr>
          <w:rFonts w:ascii="Arial" w:hAnsi="Arial" w:cs="Arial"/>
        </w:rPr>
        <w:t xml:space="preserve">On the NOSM </w:t>
      </w:r>
      <w:r>
        <w:rPr>
          <w:rFonts w:ascii="Arial" w:hAnsi="Arial" w:cs="Arial"/>
        </w:rPr>
        <w:t xml:space="preserve">University </w:t>
      </w:r>
      <w:r>
        <w:rPr>
          <w:rFonts w:ascii="Arial" w:hAnsi="Arial" w:cs="Arial"/>
        </w:rPr>
        <w:t>Human Resources Recruitment page and as</w:t>
      </w:r>
      <w:r w:rsidRPr="001A4779">
        <w:rPr>
          <w:rFonts w:ascii="Arial" w:hAnsi="Arial" w:cs="Arial"/>
        </w:rPr>
        <w:t xml:space="preserve"> of the application process, you are invited to complete a brief diversity survey. The survey is voluntary. All information collected is confidential and will not be shared with the hiring manager. The results of the survey are for institutional planning purposes, and support our efforts to promote diversity, equity, and inclusion.</w:t>
      </w:r>
    </w:p>
    <w:p w14:paraId="45AC0E2E" w14:textId="77777777" w:rsidR="00922902" w:rsidRDefault="00922902" w:rsidP="00922902">
      <w:pPr>
        <w:spacing w:after="0"/>
        <w:rPr>
          <w:rFonts w:ascii="Arial" w:hAnsi="Arial" w:cs="Arial"/>
        </w:rPr>
      </w:pPr>
    </w:p>
    <w:p w14:paraId="74A8E063" w14:textId="77777777" w:rsidR="00922902" w:rsidRPr="001A4779" w:rsidRDefault="00922902" w:rsidP="00922902">
      <w:pPr>
        <w:spacing w:after="0"/>
        <w:rPr>
          <w:rFonts w:ascii="Arial" w:hAnsi="Arial" w:cs="Arial"/>
        </w:rPr>
      </w:pPr>
      <w:r>
        <w:rPr>
          <w:rFonts w:ascii="Arial" w:hAnsi="Arial" w:cs="Arial"/>
        </w:rPr>
        <w:t xml:space="preserve">In the case of bargaining </w:t>
      </w:r>
      <w:proofErr w:type="gramStart"/>
      <w:r>
        <w:rPr>
          <w:rFonts w:ascii="Arial" w:hAnsi="Arial" w:cs="Arial"/>
        </w:rPr>
        <w:t>units</w:t>
      </w:r>
      <w:proofErr w:type="gramEnd"/>
      <w:r>
        <w:rPr>
          <w:rFonts w:ascii="Arial" w:hAnsi="Arial" w:cs="Arial"/>
        </w:rPr>
        <w:t xml:space="preserve"> the Employment Equity Recruitment Statement shall not be inconsistent with the Collective Agreement and if a statement is agreed in a Collective Agreement it shall be used for postings in that bargaining unit.</w:t>
      </w:r>
    </w:p>
    <w:p w14:paraId="0DB52277" w14:textId="77777777" w:rsidR="00922902" w:rsidRDefault="00922902" w:rsidP="00922902">
      <w:pPr>
        <w:spacing w:after="0"/>
        <w:rPr>
          <w:rFonts w:ascii="Arial" w:hAnsi="Arial" w:cs="Arial"/>
        </w:rPr>
      </w:pPr>
    </w:p>
    <w:p w14:paraId="19872F64" w14:textId="77777777" w:rsidR="00EC4372" w:rsidRDefault="00EC4372"/>
    <w:sectPr w:rsidR="00EC4372" w:rsidSect="0062375E">
      <w:headerReference w:type="default" r:id="rId7"/>
      <w:footerReference w:type="default" r:id="rId8"/>
      <w:headerReference w:type="first" r:id="rId9"/>
      <w:footerReference w:type="first" r:id="rId10"/>
      <w:pgSz w:w="11906" w:h="16838" w:code="9"/>
      <w:pgMar w:top="2552" w:right="1133" w:bottom="1418" w:left="1418" w:header="822"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D9523" w14:textId="77777777" w:rsidR="003F523B" w:rsidRDefault="003F523B" w:rsidP="002242CA">
      <w:pPr>
        <w:spacing w:after="0" w:line="240" w:lineRule="auto"/>
      </w:pPr>
      <w:r>
        <w:separator/>
      </w:r>
    </w:p>
  </w:endnote>
  <w:endnote w:type="continuationSeparator" w:id="0">
    <w:p w14:paraId="12E1F5B0" w14:textId="77777777" w:rsidR="003F523B" w:rsidRDefault="003F523B" w:rsidP="0022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D99E8" w14:textId="4A4B8852" w:rsidR="008D7C7F" w:rsidRPr="0094791C" w:rsidRDefault="001417BB" w:rsidP="004C5A41">
    <w:pPr>
      <w:pStyle w:val="Footer"/>
      <w:rPr>
        <w:sz w:val="16"/>
        <w:szCs w:val="16"/>
      </w:rPr>
    </w:pPr>
    <w:r w:rsidRPr="004C5A41">
      <w:tab/>
    </w:r>
    <w:r w:rsidR="0094791C" w:rsidRPr="0094791C">
      <w:rPr>
        <w:sz w:val="16"/>
        <w:szCs w:val="16"/>
      </w:rPr>
      <w:t xml:space="preserve">                                                                                                          </w:t>
    </w:r>
    <w:r w:rsidR="0094791C">
      <w:rPr>
        <w:sz w:val="16"/>
        <w:szCs w:val="16"/>
      </w:rPr>
      <w:t xml:space="preserve">                                                </w:t>
    </w:r>
    <w:r w:rsidR="0094791C" w:rsidRPr="0094791C">
      <w:rPr>
        <w:sz w:val="16"/>
        <w:szCs w:val="16"/>
      </w:rPr>
      <w:t xml:space="preserve">   </w:t>
    </w:r>
    <w:r w:rsidRPr="0094791C">
      <w:rPr>
        <w:sz w:val="16"/>
        <w:szCs w:val="16"/>
      </w:rPr>
      <w:t xml:space="preserve">Page </w:t>
    </w:r>
    <w:r w:rsidRPr="0094791C">
      <w:rPr>
        <w:sz w:val="16"/>
        <w:szCs w:val="16"/>
      </w:rPr>
      <w:fldChar w:fldCharType="begin"/>
    </w:r>
    <w:r w:rsidRPr="0094791C">
      <w:rPr>
        <w:sz w:val="16"/>
        <w:szCs w:val="16"/>
      </w:rPr>
      <w:instrText xml:space="preserve"> PAGE </w:instrText>
    </w:r>
    <w:r w:rsidRPr="0094791C">
      <w:rPr>
        <w:sz w:val="16"/>
        <w:szCs w:val="16"/>
      </w:rPr>
      <w:fldChar w:fldCharType="separate"/>
    </w:r>
    <w:r w:rsidRPr="0094791C">
      <w:rPr>
        <w:noProof/>
        <w:sz w:val="16"/>
        <w:szCs w:val="16"/>
      </w:rPr>
      <w:t>3</w:t>
    </w:r>
    <w:r w:rsidRPr="0094791C">
      <w:rPr>
        <w:sz w:val="16"/>
        <w:szCs w:val="16"/>
      </w:rPr>
      <w:fldChar w:fldCharType="end"/>
    </w:r>
    <w:r w:rsidRPr="0094791C">
      <w:rPr>
        <w:sz w:val="16"/>
        <w:szCs w:val="16"/>
      </w:rPr>
      <w:t xml:space="preserve"> of </w:t>
    </w:r>
    <w:r w:rsidRPr="0094791C">
      <w:rPr>
        <w:sz w:val="16"/>
        <w:szCs w:val="16"/>
      </w:rPr>
      <w:fldChar w:fldCharType="begin"/>
    </w:r>
    <w:r w:rsidRPr="0094791C">
      <w:rPr>
        <w:sz w:val="16"/>
        <w:szCs w:val="16"/>
      </w:rPr>
      <w:instrText xml:space="preserve"> NUMPAGES  </w:instrText>
    </w:r>
    <w:r w:rsidRPr="0094791C">
      <w:rPr>
        <w:sz w:val="16"/>
        <w:szCs w:val="16"/>
      </w:rPr>
      <w:fldChar w:fldCharType="separate"/>
    </w:r>
    <w:r w:rsidRPr="0094791C">
      <w:rPr>
        <w:noProof/>
        <w:sz w:val="16"/>
        <w:szCs w:val="16"/>
      </w:rPr>
      <w:t>3</w:t>
    </w:r>
    <w:r w:rsidRPr="0094791C">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1A118" w14:textId="09DFB22F" w:rsidR="00057BED" w:rsidRDefault="001417BB">
    <w:pPr>
      <w:pStyle w:val="Footer"/>
    </w:pPr>
    <w:r w:rsidRPr="004C5A41">
      <w:tab/>
    </w:r>
    <w:r w:rsidR="002242CA">
      <w:t xml:space="preserve">                                                                                                                                                           </w:t>
    </w:r>
    <w:r w:rsidR="00675733">
      <w:t xml:space="preserve"> </w:t>
    </w:r>
    <w:r w:rsidR="002242CA">
      <w:t xml:space="preserve">      </w:t>
    </w:r>
    <w:r w:rsidRPr="004C5A41">
      <w:t xml:space="preserve">Page </w:t>
    </w:r>
    <w:r w:rsidRPr="004C5A41">
      <w:fldChar w:fldCharType="begin"/>
    </w:r>
    <w:r w:rsidRPr="004C5A41">
      <w:instrText xml:space="preserve"> PAGE </w:instrText>
    </w:r>
    <w:r w:rsidRPr="004C5A41">
      <w:fldChar w:fldCharType="separate"/>
    </w:r>
    <w:r>
      <w:rPr>
        <w:noProof/>
      </w:rPr>
      <w:t>1</w:t>
    </w:r>
    <w:r w:rsidRPr="004C5A41">
      <w:fldChar w:fldCharType="end"/>
    </w:r>
    <w:r w:rsidRPr="004C5A41">
      <w:t xml:space="preserve"> of </w:t>
    </w:r>
    <w:r>
      <w:fldChar w:fldCharType="begin"/>
    </w:r>
    <w:r>
      <w:instrText xml:space="preserve"> NUMPAGES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05B01" w14:textId="77777777" w:rsidR="003F523B" w:rsidRDefault="003F523B" w:rsidP="002242CA">
      <w:pPr>
        <w:spacing w:after="0" w:line="240" w:lineRule="auto"/>
      </w:pPr>
      <w:r>
        <w:separator/>
      </w:r>
    </w:p>
  </w:footnote>
  <w:footnote w:type="continuationSeparator" w:id="0">
    <w:p w14:paraId="0D5A5003" w14:textId="77777777" w:rsidR="003F523B" w:rsidRDefault="003F523B" w:rsidP="00224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1C85F" w14:textId="6A22A4A0" w:rsidR="00655A38" w:rsidRPr="00675733" w:rsidRDefault="001417BB" w:rsidP="00655A38">
    <w:pPr>
      <w:pStyle w:val="DocumentTitle"/>
      <w:tabs>
        <w:tab w:val="right" w:pos="9070"/>
      </w:tabs>
      <w:jc w:val="right"/>
      <w:rPr>
        <w:rFonts w:ascii="Arial" w:hAnsi="Arial" w:cs="Arial"/>
        <w:sz w:val="28"/>
        <w:szCs w:val="28"/>
      </w:rPr>
    </w:pPr>
    <w:r w:rsidRPr="00675733">
      <w:rPr>
        <w:rFonts w:ascii="Arial" w:hAnsi="Arial" w:cs="Arial"/>
        <w:noProof/>
        <w:sz w:val="28"/>
        <w:szCs w:val="28"/>
      </w:rPr>
      <w:drawing>
        <wp:anchor distT="0" distB="0" distL="114300" distR="114300" simplePos="0" relativeHeight="251661312" behindDoc="1" locked="0" layoutInCell="1" allowOverlap="1" wp14:anchorId="103A1CDB" wp14:editId="2071C9EA">
          <wp:simplePos x="0" y="0"/>
          <wp:positionH relativeFrom="column">
            <wp:posOffset>-673100</wp:posOffset>
          </wp:positionH>
          <wp:positionV relativeFrom="paragraph">
            <wp:posOffset>-323850</wp:posOffset>
          </wp:positionV>
          <wp:extent cx="2466975" cy="746760"/>
          <wp:effectExtent l="0" t="0" r="9525" b="0"/>
          <wp:wrapTight wrapText="bothSides">
            <wp:wrapPolygon edited="0">
              <wp:start x="0" y="0"/>
              <wp:lineTo x="0" y="20939"/>
              <wp:lineTo x="21517" y="20939"/>
              <wp:lineTo x="21517"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66975" cy="746760"/>
                  </a:xfrm>
                  <a:prstGeom prst="rect">
                    <a:avLst/>
                  </a:prstGeom>
                </pic:spPr>
              </pic:pic>
            </a:graphicData>
          </a:graphic>
          <wp14:sizeRelH relativeFrom="margin">
            <wp14:pctWidth>0</wp14:pctWidth>
          </wp14:sizeRelH>
          <wp14:sizeRelV relativeFrom="margin">
            <wp14:pctHeight>0</wp14:pctHeight>
          </wp14:sizeRelV>
        </wp:anchor>
      </w:drawing>
    </w:r>
    <w:r w:rsidR="00675733">
      <w:rPr>
        <w:rFonts w:ascii="Arial" w:hAnsi="Arial" w:cs="Arial"/>
        <w:sz w:val="28"/>
        <w:szCs w:val="28"/>
      </w:rPr>
      <w:t xml:space="preserve">Policy </w:t>
    </w:r>
  </w:p>
  <w:p w14:paraId="3A50C911" w14:textId="77777777" w:rsidR="00572B56" w:rsidRPr="005806FE" w:rsidRDefault="001417BB" w:rsidP="00655A3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39F1" w14:textId="088D68A7" w:rsidR="00C86C8B" w:rsidRPr="00675733" w:rsidRDefault="001417BB" w:rsidP="00C86C8B">
    <w:pPr>
      <w:pStyle w:val="DocumentTitle"/>
      <w:tabs>
        <w:tab w:val="right" w:pos="9070"/>
      </w:tabs>
      <w:jc w:val="right"/>
      <w:rPr>
        <w:rFonts w:ascii="Arial" w:hAnsi="Arial" w:cs="Arial"/>
        <w:sz w:val="28"/>
        <w:szCs w:val="28"/>
      </w:rPr>
    </w:pPr>
    <w:r w:rsidRPr="00675733">
      <w:rPr>
        <w:rFonts w:ascii="Arial" w:hAnsi="Arial" w:cs="Arial"/>
        <w:noProof/>
        <w:sz w:val="28"/>
        <w:szCs w:val="28"/>
      </w:rPr>
      <w:drawing>
        <wp:anchor distT="0" distB="0" distL="114300" distR="114300" simplePos="0" relativeHeight="251659264" behindDoc="1" locked="0" layoutInCell="1" allowOverlap="1" wp14:anchorId="6817BC18" wp14:editId="7197C48D">
          <wp:simplePos x="0" y="0"/>
          <wp:positionH relativeFrom="column">
            <wp:posOffset>-703580</wp:posOffset>
          </wp:positionH>
          <wp:positionV relativeFrom="paragraph">
            <wp:posOffset>-280670</wp:posOffset>
          </wp:positionV>
          <wp:extent cx="2466975" cy="746760"/>
          <wp:effectExtent l="0" t="0" r="9525" b="0"/>
          <wp:wrapTight wrapText="bothSides">
            <wp:wrapPolygon edited="0">
              <wp:start x="0" y="0"/>
              <wp:lineTo x="0" y="20939"/>
              <wp:lineTo x="21517" y="20939"/>
              <wp:lineTo x="2151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66975" cy="746760"/>
                  </a:xfrm>
                  <a:prstGeom prst="rect">
                    <a:avLst/>
                  </a:prstGeom>
                </pic:spPr>
              </pic:pic>
            </a:graphicData>
          </a:graphic>
          <wp14:sizeRelH relativeFrom="margin">
            <wp14:pctWidth>0</wp14:pctWidth>
          </wp14:sizeRelH>
          <wp14:sizeRelV relativeFrom="margin">
            <wp14:pctHeight>0</wp14:pctHeight>
          </wp14:sizeRelV>
        </wp:anchor>
      </w:drawing>
    </w:r>
    <w:r w:rsidR="002242CA" w:rsidRPr="00675733">
      <w:rPr>
        <w:rFonts w:ascii="Arial" w:hAnsi="Arial" w:cs="Arial"/>
        <w:sz w:val="28"/>
        <w:szCs w:val="28"/>
      </w:rPr>
      <w:t xml:space="preserve">Policy </w:t>
    </w:r>
  </w:p>
  <w:p w14:paraId="5231A5F3" w14:textId="77777777" w:rsidR="00057BED" w:rsidRDefault="00141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13CDE"/>
    <w:multiLevelType w:val="hybridMultilevel"/>
    <w:tmpl w:val="80BE78B4"/>
    <w:lvl w:ilvl="0" w:tplc="F6B2D0C2">
      <w:start w:val="1"/>
      <w:numFmt w:val="decimal"/>
      <w:lvlText w:val="%1."/>
      <w:lvlJc w:val="left"/>
      <w:pPr>
        <w:ind w:left="450" w:hanging="340"/>
      </w:pPr>
      <w:rPr>
        <w:rFonts w:ascii="Arial" w:eastAsia="Arial" w:hAnsi="Arial" w:cs="Arial" w:hint="default"/>
        <w:b w:val="0"/>
        <w:bCs w:val="0"/>
        <w:i w:val="0"/>
        <w:iCs w:val="0"/>
        <w:color w:val="4C4C4E"/>
        <w:spacing w:val="-1"/>
        <w:w w:val="100"/>
        <w:sz w:val="20"/>
        <w:szCs w:val="20"/>
        <w:lang w:val="en-US" w:eastAsia="en-US" w:bidi="ar-SA"/>
      </w:rPr>
    </w:lvl>
    <w:lvl w:ilvl="1" w:tplc="3B26A974">
      <w:numFmt w:val="bullet"/>
      <w:lvlText w:val="•"/>
      <w:lvlJc w:val="left"/>
      <w:pPr>
        <w:ind w:left="1456" w:hanging="340"/>
      </w:pPr>
      <w:rPr>
        <w:rFonts w:hint="default"/>
        <w:lang w:val="en-US" w:eastAsia="en-US" w:bidi="ar-SA"/>
      </w:rPr>
    </w:lvl>
    <w:lvl w:ilvl="2" w:tplc="4036D00E">
      <w:numFmt w:val="bullet"/>
      <w:lvlText w:val="•"/>
      <w:lvlJc w:val="left"/>
      <w:pPr>
        <w:ind w:left="2453" w:hanging="340"/>
      </w:pPr>
      <w:rPr>
        <w:rFonts w:hint="default"/>
        <w:lang w:val="en-US" w:eastAsia="en-US" w:bidi="ar-SA"/>
      </w:rPr>
    </w:lvl>
    <w:lvl w:ilvl="3" w:tplc="5CE651F0">
      <w:numFmt w:val="bullet"/>
      <w:lvlText w:val="•"/>
      <w:lvlJc w:val="left"/>
      <w:pPr>
        <w:ind w:left="3449" w:hanging="340"/>
      </w:pPr>
      <w:rPr>
        <w:rFonts w:hint="default"/>
        <w:lang w:val="en-US" w:eastAsia="en-US" w:bidi="ar-SA"/>
      </w:rPr>
    </w:lvl>
    <w:lvl w:ilvl="4" w:tplc="DBF6FDC6">
      <w:numFmt w:val="bullet"/>
      <w:lvlText w:val="•"/>
      <w:lvlJc w:val="left"/>
      <w:pPr>
        <w:ind w:left="4446" w:hanging="340"/>
      </w:pPr>
      <w:rPr>
        <w:rFonts w:hint="default"/>
        <w:lang w:val="en-US" w:eastAsia="en-US" w:bidi="ar-SA"/>
      </w:rPr>
    </w:lvl>
    <w:lvl w:ilvl="5" w:tplc="1ED2D918">
      <w:numFmt w:val="bullet"/>
      <w:lvlText w:val="•"/>
      <w:lvlJc w:val="left"/>
      <w:pPr>
        <w:ind w:left="5442" w:hanging="340"/>
      </w:pPr>
      <w:rPr>
        <w:rFonts w:hint="default"/>
        <w:lang w:val="en-US" w:eastAsia="en-US" w:bidi="ar-SA"/>
      </w:rPr>
    </w:lvl>
    <w:lvl w:ilvl="6" w:tplc="2B70D05C">
      <w:numFmt w:val="bullet"/>
      <w:lvlText w:val="•"/>
      <w:lvlJc w:val="left"/>
      <w:pPr>
        <w:ind w:left="6439" w:hanging="340"/>
      </w:pPr>
      <w:rPr>
        <w:rFonts w:hint="default"/>
        <w:lang w:val="en-US" w:eastAsia="en-US" w:bidi="ar-SA"/>
      </w:rPr>
    </w:lvl>
    <w:lvl w:ilvl="7" w:tplc="DFEC050A">
      <w:numFmt w:val="bullet"/>
      <w:lvlText w:val="•"/>
      <w:lvlJc w:val="left"/>
      <w:pPr>
        <w:ind w:left="7435" w:hanging="340"/>
      </w:pPr>
      <w:rPr>
        <w:rFonts w:hint="default"/>
        <w:lang w:val="en-US" w:eastAsia="en-US" w:bidi="ar-SA"/>
      </w:rPr>
    </w:lvl>
    <w:lvl w:ilvl="8" w:tplc="B03A4D4C">
      <w:numFmt w:val="bullet"/>
      <w:lvlText w:val="•"/>
      <w:lvlJc w:val="left"/>
      <w:pPr>
        <w:ind w:left="8432" w:hanging="340"/>
      </w:pPr>
      <w:rPr>
        <w:rFonts w:hint="default"/>
        <w:lang w:val="en-US" w:eastAsia="en-US" w:bidi="ar-SA"/>
      </w:rPr>
    </w:lvl>
  </w:abstractNum>
  <w:abstractNum w:abstractNumId="1" w15:restartNumberingAfterBreak="0">
    <w:nsid w:val="1D5801E9"/>
    <w:multiLevelType w:val="hybridMultilevel"/>
    <w:tmpl w:val="E8187D8E"/>
    <w:lvl w:ilvl="0" w:tplc="11506C16">
      <w:start w:val="1"/>
      <w:numFmt w:val="decimal"/>
      <w:lvlText w:val="%1."/>
      <w:lvlJc w:val="left"/>
      <w:pPr>
        <w:ind w:left="450" w:hanging="341"/>
      </w:pPr>
      <w:rPr>
        <w:rFonts w:ascii="Arial" w:eastAsia="Arial" w:hAnsi="Arial" w:cs="Arial" w:hint="default"/>
        <w:b w:val="0"/>
        <w:bCs w:val="0"/>
        <w:i w:val="0"/>
        <w:iCs w:val="0"/>
        <w:color w:val="4C4C4E"/>
        <w:spacing w:val="-1"/>
        <w:w w:val="100"/>
        <w:sz w:val="20"/>
        <w:szCs w:val="20"/>
        <w:lang w:val="en-US" w:eastAsia="en-US" w:bidi="ar-SA"/>
      </w:rPr>
    </w:lvl>
    <w:lvl w:ilvl="1" w:tplc="FC8C2D46">
      <w:numFmt w:val="bullet"/>
      <w:lvlText w:val="•"/>
      <w:lvlJc w:val="left"/>
      <w:pPr>
        <w:ind w:left="1456" w:hanging="341"/>
      </w:pPr>
      <w:rPr>
        <w:rFonts w:hint="default"/>
        <w:lang w:val="en-US" w:eastAsia="en-US" w:bidi="ar-SA"/>
      </w:rPr>
    </w:lvl>
    <w:lvl w:ilvl="2" w:tplc="4484CA94">
      <w:numFmt w:val="bullet"/>
      <w:lvlText w:val="•"/>
      <w:lvlJc w:val="left"/>
      <w:pPr>
        <w:ind w:left="2453" w:hanging="341"/>
      </w:pPr>
      <w:rPr>
        <w:rFonts w:hint="default"/>
        <w:lang w:val="en-US" w:eastAsia="en-US" w:bidi="ar-SA"/>
      </w:rPr>
    </w:lvl>
    <w:lvl w:ilvl="3" w:tplc="3EFA6208">
      <w:numFmt w:val="bullet"/>
      <w:lvlText w:val="•"/>
      <w:lvlJc w:val="left"/>
      <w:pPr>
        <w:ind w:left="3449" w:hanging="341"/>
      </w:pPr>
      <w:rPr>
        <w:rFonts w:hint="default"/>
        <w:lang w:val="en-US" w:eastAsia="en-US" w:bidi="ar-SA"/>
      </w:rPr>
    </w:lvl>
    <w:lvl w:ilvl="4" w:tplc="49DE3102">
      <w:numFmt w:val="bullet"/>
      <w:lvlText w:val="•"/>
      <w:lvlJc w:val="left"/>
      <w:pPr>
        <w:ind w:left="4446" w:hanging="341"/>
      </w:pPr>
      <w:rPr>
        <w:rFonts w:hint="default"/>
        <w:lang w:val="en-US" w:eastAsia="en-US" w:bidi="ar-SA"/>
      </w:rPr>
    </w:lvl>
    <w:lvl w:ilvl="5" w:tplc="61429F96">
      <w:numFmt w:val="bullet"/>
      <w:lvlText w:val="•"/>
      <w:lvlJc w:val="left"/>
      <w:pPr>
        <w:ind w:left="5442" w:hanging="341"/>
      </w:pPr>
      <w:rPr>
        <w:rFonts w:hint="default"/>
        <w:lang w:val="en-US" w:eastAsia="en-US" w:bidi="ar-SA"/>
      </w:rPr>
    </w:lvl>
    <w:lvl w:ilvl="6" w:tplc="E96EE6DC">
      <w:numFmt w:val="bullet"/>
      <w:lvlText w:val="•"/>
      <w:lvlJc w:val="left"/>
      <w:pPr>
        <w:ind w:left="6439" w:hanging="341"/>
      </w:pPr>
      <w:rPr>
        <w:rFonts w:hint="default"/>
        <w:lang w:val="en-US" w:eastAsia="en-US" w:bidi="ar-SA"/>
      </w:rPr>
    </w:lvl>
    <w:lvl w:ilvl="7" w:tplc="175ECEAA">
      <w:numFmt w:val="bullet"/>
      <w:lvlText w:val="•"/>
      <w:lvlJc w:val="left"/>
      <w:pPr>
        <w:ind w:left="7435" w:hanging="341"/>
      </w:pPr>
      <w:rPr>
        <w:rFonts w:hint="default"/>
        <w:lang w:val="en-US" w:eastAsia="en-US" w:bidi="ar-SA"/>
      </w:rPr>
    </w:lvl>
    <w:lvl w:ilvl="8" w:tplc="CA12B87E">
      <w:numFmt w:val="bullet"/>
      <w:lvlText w:val="•"/>
      <w:lvlJc w:val="left"/>
      <w:pPr>
        <w:ind w:left="8432" w:hanging="341"/>
      </w:pPr>
      <w:rPr>
        <w:rFonts w:hint="default"/>
        <w:lang w:val="en-US" w:eastAsia="en-US" w:bidi="ar-SA"/>
      </w:rPr>
    </w:lvl>
  </w:abstractNum>
  <w:abstractNum w:abstractNumId="2" w15:restartNumberingAfterBreak="0">
    <w:nsid w:val="24534613"/>
    <w:multiLevelType w:val="hybridMultilevel"/>
    <w:tmpl w:val="01EC0134"/>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3" w15:restartNumberingAfterBreak="0">
    <w:nsid w:val="25876E37"/>
    <w:multiLevelType w:val="hybridMultilevel"/>
    <w:tmpl w:val="4E0A2520"/>
    <w:lvl w:ilvl="0" w:tplc="3E64DC9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5CC12C3"/>
    <w:multiLevelType w:val="hybridMultilevel"/>
    <w:tmpl w:val="C8E0BB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9EC19C6"/>
    <w:multiLevelType w:val="multilevel"/>
    <w:tmpl w:val="A63E2FAC"/>
    <w:lvl w:ilvl="0">
      <w:start w:val="5"/>
      <w:numFmt w:val="decimal"/>
      <w:lvlText w:val="%1.0"/>
      <w:lvlJc w:val="left"/>
      <w:pPr>
        <w:tabs>
          <w:tab w:val="num" w:pos="720"/>
        </w:tabs>
        <w:ind w:left="720" w:hanging="720"/>
      </w:pPr>
      <w:rPr>
        <w:rFonts w:hint="default"/>
        <w:b/>
        <w:i w:val="0"/>
        <w:sz w:val="22"/>
        <w:szCs w:val="22"/>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3476B57"/>
    <w:multiLevelType w:val="multilevel"/>
    <w:tmpl w:val="F4B6ABF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CBD2676"/>
    <w:multiLevelType w:val="singleLevel"/>
    <w:tmpl w:val="0C09000F"/>
    <w:lvl w:ilvl="0">
      <w:start w:val="1"/>
      <w:numFmt w:val="decimal"/>
      <w:lvlText w:val="%1."/>
      <w:lvlJc w:val="left"/>
      <w:pPr>
        <w:tabs>
          <w:tab w:val="num" w:pos="284"/>
        </w:tabs>
        <w:ind w:left="340" w:hanging="340"/>
      </w:pPr>
      <w:rPr>
        <w:rFonts w:hint="default"/>
      </w:rPr>
    </w:lvl>
  </w:abstractNum>
  <w:num w:numId="1">
    <w:abstractNumId w:val="7"/>
  </w:num>
  <w:num w:numId="2">
    <w:abstractNumId w:val="4"/>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CA"/>
    <w:rsid w:val="001417BB"/>
    <w:rsid w:val="002242CA"/>
    <w:rsid w:val="003A5125"/>
    <w:rsid w:val="003F523B"/>
    <w:rsid w:val="0062375E"/>
    <w:rsid w:val="00675733"/>
    <w:rsid w:val="00922902"/>
    <w:rsid w:val="0094791C"/>
    <w:rsid w:val="00997E8E"/>
    <w:rsid w:val="00B64906"/>
    <w:rsid w:val="00C31933"/>
    <w:rsid w:val="00D540D2"/>
    <w:rsid w:val="00DC3DC4"/>
    <w:rsid w:val="00EC4372"/>
    <w:rsid w:val="00F537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8AD48"/>
  <w15:chartTrackingRefBased/>
  <w15:docId w15:val="{FD8192D0-B0D7-4EFD-BBB3-F57B6350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2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2CA"/>
  </w:style>
  <w:style w:type="paragraph" w:styleId="Footer">
    <w:name w:val="footer"/>
    <w:basedOn w:val="Normal"/>
    <w:link w:val="FooterChar"/>
    <w:uiPriority w:val="99"/>
    <w:unhideWhenUsed/>
    <w:rsid w:val="00224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2CA"/>
  </w:style>
  <w:style w:type="table" w:customStyle="1" w:styleId="TableGrid1">
    <w:name w:val="Table Grid1"/>
    <w:basedOn w:val="TableNormal"/>
    <w:next w:val="TableGrid"/>
    <w:uiPriority w:val="39"/>
    <w:rsid w:val="002242CA"/>
    <w:pPr>
      <w:spacing w:after="0" w:line="240" w:lineRule="auto"/>
    </w:pPr>
    <w:rPr>
      <w:lang w:val="en-AU"/>
    </w:rPr>
    <w:tblPr>
      <w:tblBorders>
        <w:insideH w:val="single" w:sz="4" w:space="0" w:color="BCBEC0"/>
        <w:insideV w:val="single" w:sz="4" w:space="0" w:color="BCBEC0"/>
      </w:tblBorders>
      <w:tblCellMar>
        <w:top w:w="85" w:type="dxa"/>
        <w:bottom w:w="85" w:type="dxa"/>
      </w:tblCellMar>
    </w:tblPr>
    <w:tblStylePr w:type="firstRow">
      <w:pPr>
        <w:jc w:val="center"/>
      </w:pPr>
      <w:tblPr/>
      <w:tcPr>
        <w:shd w:val="clear" w:color="auto" w:fill="041243"/>
      </w:tcPr>
    </w:tblStylePr>
    <w:tblStylePr w:type="firstCol">
      <w:rPr>
        <w:b w:val="0"/>
      </w:rPr>
      <w:tblPr/>
      <w:tcPr>
        <w:shd w:val="clear" w:color="auto" w:fill="F2F2F2"/>
      </w:tcPr>
    </w:tblStylePr>
  </w:style>
  <w:style w:type="paragraph" w:customStyle="1" w:styleId="DocumentTitle">
    <w:name w:val="Document Title"/>
    <w:basedOn w:val="Heading1"/>
    <w:link w:val="DocumentTitleChar"/>
    <w:qFormat/>
    <w:rsid w:val="002242CA"/>
    <w:pPr>
      <w:spacing w:before="0" w:after="100" w:line="240" w:lineRule="auto"/>
    </w:pPr>
    <w:rPr>
      <w:b/>
      <w:color w:val="041243"/>
      <w:lang w:val="en-AU"/>
    </w:rPr>
  </w:style>
  <w:style w:type="character" w:customStyle="1" w:styleId="DocumentTitleChar">
    <w:name w:val="Document Title Char"/>
    <w:basedOn w:val="Heading1Char"/>
    <w:link w:val="DocumentTitle"/>
    <w:rsid w:val="002242CA"/>
    <w:rPr>
      <w:rFonts w:asciiTheme="majorHAnsi" w:eastAsiaTheme="majorEastAsia" w:hAnsiTheme="majorHAnsi" w:cstheme="majorBidi"/>
      <w:b/>
      <w:color w:val="041243"/>
      <w:sz w:val="32"/>
      <w:szCs w:val="32"/>
      <w:lang w:val="en-AU"/>
    </w:rPr>
  </w:style>
  <w:style w:type="table" w:styleId="TableGrid">
    <w:name w:val="Table Grid"/>
    <w:basedOn w:val="TableNormal"/>
    <w:uiPriority w:val="39"/>
    <w:rsid w:val="0022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42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540D2"/>
    <w:pPr>
      <w:ind w:left="720"/>
      <w:contextualSpacing/>
    </w:pPr>
  </w:style>
  <w:style w:type="character" w:styleId="Emphasis">
    <w:name w:val="Emphasis"/>
    <w:basedOn w:val="DefaultParagraphFont"/>
    <w:qFormat/>
    <w:rsid w:val="00D540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AubryYates</dc:creator>
  <cp:keywords/>
  <dc:description/>
  <cp:lastModifiedBy>Mirjana Vrbanac</cp:lastModifiedBy>
  <cp:revision>3</cp:revision>
  <dcterms:created xsi:type="dcterms:W3CDTF">2023-03-22T17:38:00Z</dcterms:created>
  <dcterms:modified xsi:type="dcterms:W3CDTF">2023-03-22T17:38:00Z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a3bc3c8bb9c77059acd652b4abb15d6144c3e62264c2251d4b01e9aca5d34a60</vt:lpwstr>
  </property>
</Properties>
</file>